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FB086" w14:textId="77777777" w:rsidR="0032237B" w:rsidRDefault="0032237B">
      <w:pPr>
        <w:rPr>
          <w:rFonts w:ascii="Tahoma" w:hAnsi="Tahoma" w:cs="Tahoma"/>
          <w:sz w:val="20"/>
        </w:rPr>
      </w:pPr>
    </w:p>
    <w:p w14:paraId="15B3C532" w14:textId="77777777" w:rsidR="00DA6B51" w:rsidRDefault="00251194">
      <w:pPr>
        <w:rPr>
          <w:rFonts w:ascii="Tahoma" w:hAnsi="Tahoma" w:cs="Tahoma"/>
          <w:sz w:val="20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3126"/>
        <w:gridCol w:w="1701"/>
        <w:gridCol w:w="2977"/>
      </w:tblGrid>
      <w:tr w:rsidR="00192694" w14:paraId="78AC4BC1" w14:textId="77777777" w:rsidTr="00D96BBB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D1B4" w14:textId="77777777" w:rsidR="00192694" w:rsidRPr="008D4E89" w:rsidRDefault="00192694" w:rsidP="00D96BBB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Title: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A542" w14:textId="2ABB1805" w:rsidR="00192694" w:rsidRPr="00BF0D5B" w:rsidRDefault="00BF0D5B" w:rsidP="00D96BBB">
            <w:pPr>
              <w:spacing w:before="120" w:after="120"/>
              <w:ind w:left="34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F0D5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BMS Document Controller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97AA" w14:textId="77777777" w:rsidR="00192694" w:rsidRPr="008D4E89" w:rsidRDefault="00192694" w:rsidP="00D96BBB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Job Holder: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2190" w14:textId="77777777" w:rsidR="00192694" w:rsidRPr="008D4E89" w:rsidRDefault="00192694" w:rsidP="00D96BBB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192694" w14:paraId="6F02D9BD" w14:textId="77777777" w:rsidTr="00D96BBB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1F08" w14:textId="77777777" w:rsidR="00192694" w:rsidRPr="008D4E89" w:rsidRDefault="00192694" w:rsidP="00D96BBB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Division: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34EC" w14:textId="63FE780D" w:rsidR="00192694" w:rsidRPr="008D4E89" w:rsidRDefault="00BF0D5B" w:rsidP="00D96BBB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Engineering and Quality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125C" w14:textId="77777777" w:rsidR="00192694" w:rsidRPr="008D4E89" w:rsidRDefault="00192694" w:rsidP="00D96BBB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Grade: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17FC" w14:textId="04DEFEB0" w:rsidR="00192694" w:rsidRPr="008D4E89" w:rsidRDefault="00F222A9" w:rsidP="00D96BBB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SG3</w:t>
            </w:r>
          </w:p>
        </w:tc>
      </w:tr>
      <w:tr w:rsidR="00192694" w14:paraId="1FBA0834" w14:textId="77777777" w:rsidTr="00D96BBB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1488" w14:textId="77777777" w:rsidR="00192694" w:rsidRPr="008D4E89" w:rsidRDefault="00611035" w:rsidP="00D96BBB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Discipline</w:t>
            </w:r>
            <w:r w:rsidR="0019269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Area: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7C66" w14:textId="58060B9C" w:rsidR="00192694" w:rsidRPr="008D4E89" w:rsidRDefault="00BF0D5B" w:rsidP="00D96BBB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Quality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2A78" w14:textId="77777777" w:rsidR="00192694" w:rsidRDefault="00192694" w:rsidP="00D96BBB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Last Updated: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407E" w14:textId="2806E460" w:rsidR="00192694" w:rsidRPr="008D4E89" w:rsidRDefault="00BF0D5B" w:rsidP="00D96BBB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</w:t>
            </w:r>
            <w:r w:rsidRPr="00BF0D5B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April 2025</w:t>
            </w:r>
          </w:p>
        </w:tc>
      </w:tr>
    </w:tbl>
    <w:p w14:paraId="3ED971FB" w14:textId="77777777" w:rsidR="00186EAC" w:rsidRPr="00884818" w:rsidRDefault="00186EAC" w:rsidP="00186EAC">
      <w:pPr>
        <w:ind w:left="34"/>
        <w:rPr>
          <w:rFonts w:ascii="Arial" w:hAnsi="Arial" w:cs="Arial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86EAC" w:rsidRPr="00152185" w14:paraId="29DD6FBC" w14:textId="77777777" w:rsidTr="33D93A36">
        <w:trPr>
          <w:trHeight w:val="510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36F681C7" w14:textId="77777777" w:rsidR="00186EAC" w:rsidRPr="00251194" w:rsidRDefault="00251194" w:rsidP="00251194">
            <w:pPr>
              <w:ind w:left="34" w:right="-45"/>
              <w:rPr>
                <w:rFonts w:ascii="Arial" w:hAnsi="Arial" w:cs="Arial"/>
                <w:b/>
                <w:sz w:val="22"/>
                <w:szCs w:val="22"/>
              </w:rPr>
            </w:pPr>
            <w:r w:rsidRPr="00251194">
              <w:rPr>
                <w:rFonts w:ascii="Arial" w:hAnsi="Arial" w:cs="Arial"/>
                <w:b/>
                <w:sz w:val="22"/>
                <w:szCs w:val="22"/>
              </w:rPr>
              <w:t xml:space="preserve">Job Purpose:  </w:t>
            </w:r>
          </w:p>
        </w:tc>
      </w:tr>
      <w:tr w:rsidR="0032237B" w:rsidRPr="00152185" w14:paraId="35E06558" w14:textId="77777777" w:rsidTr="33D93A36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43ADE" w14:textId="77777777" w:rsidR="007127ED" w:rsidRDefault="007127ED" w:rsidP="00B600D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109835" w14:textId="29B6DD87" w:rsidR="00B600D9" w:rsidRDefault="00FF2651" w:rsidP="00B600D9">
            <w:pPr>
              <w:rPr>
                <w:rFonts w:ascii="Arial" w:hAnsi="Arial" w:cs="Arial"/>
                <w:sz w:val="22"/>
                <w:szCs w:val="22"/>
              </w:rPr>
            </w:pPr>
            <w:r w:rsidRPr="33D93A36">
              <w:rPr>
                <w:rFonts w:ascii="Arial" w:hAnsi="Arial" w:cs="Arial"/>
                <w:sz w:val="22"/>
                <w:szCs w:val="22"/>
              </w:rPr>
              <w:t>To provide control of all approved documents that form part of the Business Management System</w:t>
            </w:r>
            <w:r w:rsidR="009C09B5">
              <w:rPr>
                <w:rFonts w:ascii="Arial" w:hAnsi="Arial" w:cs="Arial"/>
                <w:sz w:val="22"/>
                <w:szCs w:val="22"/>
              </w:rPr>
              <w:t xml:space="preserve"> (BMS)</w:t>
            </w:r>
            <w:r w:rsidRPr="33D93A36">
              <w:rPr>
                <w:rFonts w:ascii="Arial" w:hAnsi="Arial" w:cs="Arial"/>
                <w:sz w:val="22"/>
                <w:szCs w:val="22"/>
              </w:rPr>
              <w:t xml:space="preserve">.  To facilitate access and schedule review cycles of critical process documentation. To be the single point of truth and Subject Matter </w:t>
            </w:r>
            <w:r w:rsidR="009C09B5">
              <w:rPr>
                <w:rFonts w:ascii="Arial" w:hAnsi="Arial" w:cs="Arial"/>
                <w:sz w:val="22"/>
                <w:szCs w:val="22"/>
              </w:rPr>
              <w:t xml:space="preserve">Expert (SME) </w:t>
            </w:r>
            <w:r w:rsidRPr="33D93A36">
              <w:rPr>
                <w:rFonts w:ascii="Arial" w:hAnsi="Arial" w:cs="Arial"/>
                <w:sz w:val="22"/>
                <w:szCs w:val="22"/>
              </w:rPr>
              <w:t xml:space="preserve">in the control and access to controlled documentation. </w:t>
            </w:r>
          </w:p>
          <w:p w14:paraId="43ABEE43" w14:textId="77777777" w:rsidR="00B600D9" w:rsidRPr="00152185" w:rsidRDefault="00B600D9" w:rsidP="00B600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3953" w:rsidRPr="00152185" w14:paraId="22DCF2B4" w14:textId="77777777" w:rsidTr="33D93A36">
        <w:trPr>
          <w:trHeight w:val="510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7C9CB51C" w14:textId="77777777" w:rsidR="00CA3953" w:rsidRPr="00251194" w:rsidRDefault="00CA3953" w:rsidP="00B64ED6">
            <w:pPr>
              <w:ind w:left="34" w:right="-4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Responsibilities</w:t>
            </w:r>
            <w:r w:rsidRPr="00251194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</w:p>
        </w:tc>
      </w:tr>
      <w:tr w:rsidR="00FF2651" w:rsidRPr="00152185" w14:paraId="3F941977" w14:textId="77777777" w:rsidTr="33D93A36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EB44C" w14:textId="77777777" w:rsidR="00FF2651" w:rsidRPr="00BF0D5B" w:rsidRDefault="00FF2651" w:rsidP="00FF2651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0D5B">
              <w:rPr>
                <w:rStyle w:val="Strong"/>
                <w:rFonts w:ascii="Arial" w:hAnsi="Arial" w:cs="Arial"/>
                <w:szCs w:val="22"/>
              </w:rPr>
              <w:t>Document Management:</w:t>
            </w:r>
          </w:p>
          <w:p w14:paraId="2E9768CE" w14:textId="4DE7A3DE" w:rsidR="00FF2651" w:rsidRPr="00BF0D5B" w:rsidRDefault="00FF2651" w:rsidP="00FF2651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F0D5B">
              <w:rPr>
                <w:rFonts w:ascii="Arial" w:hAnsi="Arial" w:cs="Arial"/>
                <w:sz w:val="22"/>
                <w:szCs w:val="22"/>
              </w:rPr>
              <w:t>Ensure the efficient control of all BMS documents (policies, procedures, work instructions, and records) to meet company and regulatory standards.</w:t>
            </w:r>
          </w:p>
          <w:p w14:paraId="019C6C39" w14:textId="77777777" w:rsidR="00FF2651" w:rsidRPr="00BF0D5B" w:rsidRDefault="00FF2651" w:rsidP="00FF2651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F0D5B">
              <w:rPr>
                <w:rFonts w:ascii="Arial" w:hAnsi="Arial" w:cs="Arial"/>
                <w:sz w:val="22"/>
                <w:szCs w:val="22"/>
              </w:rPr>
              <w:t>Maintain the document control system (electronic and physical) to track document versions, changes, and approval processes.</w:t>
            </w:r>
          </w:p>
          <w:p w14:paraId="68F081D3" w14:textId="77777777" w:rsidR="00FF2651" w:rsidRPr="00BF0D5B" w:rsidRDefault="00FF2651" w:rsidP="00FF2651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F0D5B">
              <w:rPr>
                <w:rFonts w:ascii="Arial" w:hAnsi="Arial" w:cs="Arial"/>
                <w:sz w:val="22"/>
                <w:szCs w:val="22"/>
              </w:rPr>
              <w:t>Organize, file, and archive documents in accordance with established procedures.</w:t>
            </w:r>
          </w:p>
          <w:p w14:paraId="6DB1618E" w14:textId="77777777" w:rsidR="00FF2651" w:rsidRDefault="00FF2651" w:rsidP="00FF2651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F0D5B">
              <w:rPr>
                <w:rFonts w:ascii="Arial" w:hAnsi="Arial" w:cs="Arial"/>
                <w:sz w:val="22"/>
                <w:szCs w:val="22"/>
              </w:rPr>
              <w:t>Ensure that all documents are available to authorized personnel and securely stored when not in use.</w:t>
            </w:r>
          </w:p>
          <w:p w14:paraId="6989F209" w14:textId="04F4B761" w:rsidR="009C262E" w:rsidRPr="00BF0D5B" w:rsidRDefault="009C262E" w:rsidP="00FF2651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custodian </w:t>
            </w:r>
            <w:r w:rsidR="00B63906">
              <w:rPr>
                <w:rFonts w:ascii="Arial" w:hAnsi="Arial" w:cs="Arial"/>
                <w:sz w:val="22"/>
                <w:szCs w:val="22"/>
              </w:rPr>
              <w:t xml:space="preserve">of, and point of contact for </w:t>
            </w:r>
            <w:r>
              <w:rPr>
                <w:rFonts w:ascii="Arial" w:hAnsi="Arial" w:cs="Arial"/>
                <w:sz w:val="22"/>
                <w:szCs w:val="22"/>
              </w:rPr>
              <w:t xml:space="preserve">access to </w:t>
            </w:r>
            <w:r w:rsidR="00B63906">
              <w:rPr>
                <w:rFonts w:ascii="Arial" w:hAnsi="Arial" w:cs="Arial"/>
                <w:sz w:val="22"/>
                <w:szCs w:val="22"/>
              </w:rPr>
              <w:t>external standard.</w:t>
            </w:r>
          </w:p>
          <w:p w14:paraId="48F86B16" w14:textId="77777777" w:rsidR="00FF2651" w:rsidRPr="00BF0D5B" w:rsidRDefault="00FF2651" w:rsidP="00FF2651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F0D5B">
              <w:rPr>
                <w:rStyle w:val="Strong"/>
                <w:rFonts w:ascii="Arial" w:hAnsi="Arial" w:cs="Arial"/>
                <w:szCs w:val="22"/>
              </w:rPr>
              <w:t>Document Distribution &amp; Access:</w:t>
            </w:r>
          </w:p>
          <w:p w14:paraId="7D311769" w14:textId="77777777" w:rsidR="00FF2651" w:rsidRPr="00BF0D5B" w:rsidRDefault="00FF2651" w:rsidP="00FF2651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F0D5B">
              <w:rPr>
                <w:rFonts w:ascii="Arial" w:hAnsi="Arial" w:cs="Arial"/>
                <w:sz w:val="22"/>
                <w:szCs w:val="22"/>
              </w:rPr>
              <w:t>Facilitate the distribution and accessibility of updated documents to relevant stakeholders across departments.</w:t>
            </w:r>
          </w:p>
          <w:p w14:paraId="5F5C10FA" w14:textId="77777777" w:rsidR="00FF2651" w:rsidRPr="00BF0D5B" w:rsidRDefault="00FF2651" w:rsidP="00FF2651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F0D5B">
              <w:rPr>
                <w:rFonts w:ascii="Arial" w:hAnsi="Arial" w:cs="Arial"/>
                <w:sz w:val="22"/>
                <w:szCs w:val="22"/>
              </w:rPr>
              <w:t>Track document requests and ensure appropriate documentation is provided in a timely manner.</w:t>
            </w:r>
          </w:p>
          <w:p w14:paraId="6A042E25" w14:textId="77777777" w:rsidR="00FF2651" w:rsidRPr="00BF0D5B" w:rsidRDefault="00FF2651" w:rsidP="00FF2651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F0D5B">
              <w:rPr>
                <w:rFonts w:ascii="Arial" w:hAnsi="Arial" w:cs="Arial"/>
                <w:sz w:val="22"/>
                <w:szCs w:val="22"/>
              </w:rPr>
              <w:t>Control and monitor the release of new and revised documents to ensure only the latest versions are in circulation.</w:t>
            </w:r>
          </w:p>
          <w:p w14:paraId="3D6B2DCA" w14:textId="77777777" w:rsidR="00FF2651" w:rsidRPr="00BF0D5B" w:rsidRDefault="00FF2651" w:rsidP="00FF2651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F0D5B">
              <w:rPr>
                <w:rStyle w:val="Strong"/>
                <w:rFonts w:ascii="Arial" w:hAnsi="Arial" w:cs="Arial"/>
                <w:szCs w:val="22"/>
              </w:rPr>
              <w:t>Quality Audits &amp; Compliance:</w:t>
            </w:r>
          </w:p>
          <w:p w14:paraId="53C86AE2" w14:textId="77777777" w:rsidR="00FF2651" w:rsidRPr="00BF0D5B" w:rsidRDefault="00FF2651" w:rsidP="00FF2651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F0D5B">
              <w:rPr>
                <w:rFonts w:ascii="Arial" w:hAnsi="Arial" w:cs="Arial"/>
                <w:sz w:val="22"/>
                <w:szCs w:val="22"/>
              </w:rPr>
              <w:t>Assist in preparing for internal and external audits by ensuring all BMS documentation is compliant and up-to-date.</w:t>
            </w:r>
          </w:p>
          <w:p w14:paraId="4AB94B66" w14:textId="77777777" w:rsidR="00FF2651" w:rsidRPr="00BF0D5B" w:rsidRDefault="00FF2651" w:rsidP="00FF2651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F0D5B">
              <w:rPr>
                <w:rFonts w:ascii="Arial" w:hAnsi="Arial" w:cs="Arial"/>
                <w:sz w:val="22"/>
                <w:szCs w:val="22"/>
              </w:rPr>
              <w:t>Coordinate the review and approval process of BMS documents, ensuring that all changes follow established procedures.</w:t>
            </w:r>
          </w:p>
          <w:p w14:paraId="418E6617" w14:textId="77777777" w:rsidR="00FF2651" w:rsidRPr="00BF0D5B" w:rsidRDefault="00FF2651" w:rsidP="00FF2651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F0D5B">
              <w:rPr>
                <w:rFonts w:ascii="Arial" w:hAnsi="Arial" w:cs="Arial"/>
                <w:sz w:val="22"/>
                <w:szCs w:val="22"/>
              </w:rPr>
              <w:t>Assist with the correction and prevention of non-conformities related to document control.</w:t>
            </w:r>
          </w:p>
          <w:p w14:paraId="0EEF58A0" w14:textId="77777777" w:rsidR="00FF2651" w:rsidRPr="00BF0D5B" w:rsidRDefault="00FF2651" w:rsidP="00FF2651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F0D5B">
              <w:rPr>
                <w:rStyle w:val="Strong"/>
                <w:rFonts w:ascii="Arial" w:hAnsi="Arial" w:cs="Arial"/>
                <w:szCs w:val="22"/>
              </w:rPr>
              <w:t>Training and Support:</w:t>
            </w:r>
          </w:p>
          <w:p w14:paraId="0F27A48E" w14:textId="77777777" w:rsidR="00FF2651" w:rsidRPr="00BF0D5B" w:rsidRDefault="00FF2651" w:rsidP="00FF2651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F0D5B">
              <w:rPr>
                <w:rFonts w:ascii="Arial" w:hAnsi="Arial" w:cs="Arial"/>
                <w:sz w:val="22"/>
                <w:szCs w:val="22"/>
              </w:rPr>
              <w:lastRenderedPageBreak/>
              <w:t>Support employees in understanding the document control processes, and provide training when necessary.</w:t>
            </w:r>
          </w:p>
          <w:p w14:paraId="7EE0986D" w14:textId="77777777" w:rsidR="00FF2651" w:rsidRPr="00BF0D5B" w:rsidRDefault="00FF2651" w:rsidP="00FF2651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F0D5B">
              <w:rPr>
                <w:rFonts w:ascii="Arial" w:hAnsi="Arial" w:cs="Arial"/>
                <w:sz w:val="22"/>
                <w:szCs w:val="22"/>
              </w:rPr>
              <w:t>Assist in the development and continual improvement of document control processes to enhance the overall QMS.</w:t>
            </w:r>
          </w:p>
          <w:p w14:paraId="09447A53" w14:textId="77777777" w:rsidR="00FF2651" w:rsidRPr="00BF0D5B" w:rsidRDefault="00FF2651" w:rsidP="00FF2651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F0D5B">
              <w:rPr>
                <w:rStyle w:val="Strong"/>
                <w:rFonts w:ascii="Arial" w:hAnsi="Arial" w:cs="Arial"/>
                <w:szCs w:val="22"/>
              </w:rPr>
              <w:t>Reporting &amp; Record Keeping:</w:t>
            </w:r>
          </w:p>
          <w:p w14:paraId="231564D9" w14:textId="77777777" w:rsidR="00FF2651" w:rsidRPr="00BF0D5B" w:rsidRDefault="00FF2651" w:rsidP="00FF2651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F0D5B">
              <w:rPr>
                <w:rFonts w:ascii="Arial" w:hAnsi="Arial" w:cs="Arial"/>
                <w:sz w:val="22"/>
                <w:szCs w:val="22"/>
              </w:rPr>
              <w:t>Generate reports related to document control activities, including document revisions, status updates, and approval timelines.</w:t>
            </w:r>
          </w:p>
          <w:p w14:paraId="06CA9022" w14:textId="77777777" w:rsidR="00FF2651" w:rsidRPr="00BF0D5B" w:rsidRDefault="00FF2651" w:rsidP="00FF2651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F0D5B">
              <w:rPr>
                <w:rFonts w:ascii="Arial" w:hAnsi="Arial" w:cs="Arial"/>
                <w:sz w:val="22"/>
                <w:szCs w:val="22"/>
              </w:rPr>
              <w:t>Maintain accurate and complete records of document history and approval processes.</w:t>
            </w:r>
          </w:p>
          <w:p w14:paraId="24081DC7" w14:textId="77777777" w:rsidR="00FF2651" w:rsidRPr="00BF0D5B" w:rsidRDefault="00FF2651" w:rsidP="00FF2651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F0D5B">
              <w:rPr>
                <w:rStyle w:val="Strong"/>
                <w:rFonts w:ascii="Arial" w:hAnsi="Arial" w:cs="Arial"/>
                <w:szCs w:val="22"/>
              </w:rPr>
              <w:t>Collaboration:</w:t>
            </w:r>
          </w:p>
          <w:p w14:paraId="666B2253" w14:textId="77777777" w:rsidR="00FF2651" w:rsidRPr="00BF0D5B" w:rsidRDefault="00FF2651" w:rsidP="00FF2651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F0D5B">
              <w:rPr>
                <w:rFonts w:ascii="Arial" w:hAnsi="Arial" w:cs="Arial"/>
                <w:sz w:val="22"/>
                <w:szCs w:val="22"/>
              </w:rPr>
              <w:t>Collaborate with cross-functional teams to ensure alignment with company objectives and compliance with regulatory requirements.</w:t>
            </w:r>
          </w:p>
          <w:p w14:paraId="3710AB7C" w14:textId="77777777" w:rsidR="00FF2651" w:rsidRPr="00BF0D5B" w:rsidRDefault="00FF2651" w:rsidP="00FF2651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F0D5B">
              <w:rPr>
                <w:rFonts w:ascii="Arial" w:hAnsi="Arial" w:cs="Arial"/>
                <w:sz w:val="22"/>
                <w:szCs w:val="22"/>
              </w:rPr>
              <w:t>Work closely with quality assurance and management teams to ensure documents support the company's continuous improvement initiatives.</w:t>
            </w:r>
          </w:p>
          <w:p w14:paraId="47C73048" w14:textId="77777777" w:rsidR="00FF2651" w:rsidRPr="00BF0D5B" w:rsidRDefault="00FF2651" w:rsidP="00FF26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2651" w:rsidRPr="00152185" w14:paraId="6C30B51B" w14:textId="77777777" w:rsidTr="33D93A36">
        <w:trPr>
          <w:trHeight w:val="5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C5DE" w14:textId="77777777" w:rsidR="00FF2651" w:rsidRPr="00064F7B" w:rsidRDefault="00FF2651" w:rsidP="00FF26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4F7B">
              <w:rPr>
                <w:rFonts w:ascii="Arial" w:hAnsi="Arial" w:cs="Arial"/>
                <w:b/>
                <w:sz w:val="22"/>
                <w:szCs w:val="22"/>
              </w:rPr>
              <w:lastRenderedPageBreak/>
              <w:t>Key Result Areas:</w:t>
            </w:r>
          </w:p>
        </w:tc>
      </w:tr>
      <w:tr w:rsidR="00FF2651" w:rsidRPr="003E507E" w14:paraId="6781A4E4" w14:textId="77777777" w:rsidTr="33D93A36">
        <w:trPr>
          <w:trHeight w:val="5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B662" w14:textId="77777777" w:rsidR="00FF2651" w:rsidRPr="00064F7B" w:rsidRDefault="00FF2651" w:rsidP="00FF2651">
            <w:pPr>
              <w:rPr>
                <w:rFonts w:ascii="Arial" w:hAnsi="Arial" w:cs="Arial"/>
                <w:sz w:val="22"/>
                <w:szCs w:val="22"/>
              </w:rPr>
            </w:pPr>
            <w:r w:rsidRPr="00EE261F">
              <w:rPr>
                <w:rFonts w:ascii="Arial" w:hAnsi="Arial" w:cs="Arial"/>
              </w:rPr>
              <w:t>The jobholder will be expected to:</w:t>
            </w:r>
            <w:r w:rsidRPr="00064F7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F2651" w:rsidRPr="00152185" w14:paraId="2B1715E6" w14:textId="77777777" w:rsidTr="33D93A36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B01E" w14:textId="45202F41" w:rsidR="00FF2651" w:rsidRDefault="00AC6A00" w:rsidP="00AC6A00">
            <w:pPr>
              <w:keepLines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</w:rPr>
            </w:pPr>
            <w:r w:rsidRPr="33D93A36">
              <w:rPr>
                <w:rFonts w:ascii="Arial" w:hAnsi="Arial" w:cs="Arial"/>
              </w:rPr>
              <w:t>Deal with ambiguity in the request of documentation</w:t>
            </w:r>
          </w:p>
          <w:p w14:paraId="28D2BE47" w14:textId="2747F472" w:rsidR="00FF2651" w:rsidRPr="00BA6FE2" w:rsidRDefault="00AC6A00" w:rsidP="00541727">
            <w:pPr>
              <w:keepLines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</w:rPr>
            </w:pPr>
            <w:r w:rsidRPr="33D93A36">
              <w:rPr>
                <w:rFonts w:ascii="Arial" w:hAnsi="Arial" w:cs="Arial"/>
              </w:rPr>
              <w:t>Demonstrate the ability of following the process of documentation control in the face of peer and cross functional pressure</w:t>
            </w:r>
          </w:p>
          <w:p w14:paraId="334666F4" w14:textId="77777777" w:rsidR="00AC6A00" w:rsidRPr="00004852" w:rsidRDefault="00AC6A00" w:rsidP="00AC6A00">
            <w:pPr>
              <w:numPr>
                <w:ilvl w:val="0"/>
                <w:numId w:val="36"/>
              </w:numPr>
              <w:ind w:left="743"/>
              <w:rPr>
                <w:rFonts w:ascii="Arial" w:hAnsi="Arial" w:cs="Arial"/>
                <w:sz w:val="22"/>
                <w:szCs w:val="22"/>
              </w:rPr>
            </w:pPr>
            <w:r w:rsidRPr="00004852">
              <w:rPr>
                <w:rFonts w:ascii="Arial" w:hAnsi="Arial" w:cs="Arial"/>
                <w:sz w:val="22"/>
                <w:szCs w:val="22"/>
              </w:rPr>
              <w:t>Comply with the provisions of Health and Safety legislation to assist in the maintenance of a safe workplace.</w:t>
            </w:r>
          </w:p>
          <w:p w14:paraId="2EE86D3E" w14:textId="77777777" w:rsidR="00AC6A00" w:rsidRPr="00004852" w:rsidRDefault="00AC6A00" w:rsidP="00AC6A00">
            <w:pPr>
              <w:numPr>
                <w:ilvl w:val="0"/>
                <w:numId w:val="36"/>
              </w:numPr>
              <w:ind w:left="743"/>
              <w:rPr>
                <w:rFonts w:ascii="Arial" w:hAnsi="Arial" w:cs="Arial"/>
                <w:sz w:val="22"/>
                <w:szCs w:val="22"/>
              </w:rPr>
            </w:pPr>
            <w:r w:rsidRPr="00004852">
              <w:rPr>
                <w:rFonts w:ascii="Arial" w:hAnsi="Arial" w:cs="Arial"/>
                <w:sz w:val="22"/>
                <w:szCs w:val="22"/>
              </w:rPr>
              <w:t>Dress and act at all times in a professional manner to project a positive and successful corporate image.</w:t>
            </w:r>
          </w:p>
          <w:p w14:paraId="25B3ABC2" w14:textId="77777777" w:rsidR="00AC6A00" w:rsidRPr="003D55F2" w:rsidRDefault="00AC6A00" w:rsidP="00AC6A00">
            <w:pPr>
              <w:keepLines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743" w:right="-45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33D93A36">
              <w:rPr>
                <w:rFonts w:ascii="Arial" w:hAnsi="Arial" w:cs="Arial"/>
                <w:sz w:val="22"/>
                <w:szCs w:val="22"/>
              </w:rPr>
              <w:t>Work is to comply with the Business Management System and the Company Quality System as applied through Project Management and Quality Plans.</w:t>
            </w:r>
          </w:p>
          <w:p w14:paraId="78D0E8D8" w14:textId="77777777" w:rsidR="00AC6A00" w:rsidRDefault="00AC6A00" w:rsidP="00AC6A00">
            <w:pPr>
              <w:keepLines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743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546A">
              <w:rPr>
                <w:rFonts w:ascii="Arial" w:hAnsi="Arial" w:cs="Arial"/>
                <w:sz w:val="22"/>
                <w:szCs w:val="22"/>
              </w:rPr>
              <w:t>All inputs and deliverable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1546A">
              <w:rPr>
                <w:rFonts w:ascii="Arial" w:hAnsi="Arial" w:cs="Arial"/>
                <w:sz w:val="22"/>
                <w:szCs w:val="22"/>
              </w:rPr>
              <w:t xml:space="preserve"> to be in line with agreed formats and schedules. </w:t>
            </w:r>
          </w:p>
          <w:p w14:paraId="2F323038" w14:textId="59487B5C" w:rsidR="00BA6FE2" w:rsidRDefault="00BA6FE2" w:rsidP="33D93A36">
            <w:pPr>
              <w:pStyle w:val="ListParagraph"/>
              <w:numPr>
                <w:ilvl w:val="0"/>
                <w:numId w:val="38"/>
              </w:numPr>
              <w:spacing w:line="259" w:lineRule="auto"/>
              <w:ind w:left="743"/>
              <w:rPr>
                <w:rFonts w:ascii="Tahoma" w:hAnsi="Tahoma" w:cs="Tahoma"/>
                <w:lang w:eastAsia="en-GB"/>
              </w:rPr>
            </w:pPr>
            <w:r w:rsidRPr="33D93A36">
              <w:rPr>
                <w:rFonts w:ascii="Tahoma" w:hAnsi="Tahoma" w:cs="Tahoma"/>
                <w:sz w:val="22"/>
                <w:szCs w:val="22"/>
                <w:lang w:eastAsia="en-GB"/>
              </w:rPr>
              <w:t>Have a competent skill set in MS Office Applications and understand document control principles</w:t>
            </w:r>
            <w:r w:rsidR="336B6F60" w:rsidRPr="33D93A36">
              <w:rPr>
                <w:rFonts w:ascii="Tahoma" w:hAnsi="Tahoma" w:cs="Tahoma"/>
                <w:sz w:val="22"/>
                <w:szCs w:val="22"/>
                <w:lang w:eastAsia="en-GB"/>
              </w:rPr>
              <w:t>.</w:t>
            </w:r>
          </w:p>
          <w:p w14:paraId="5B56C6D7" w14:textId="77777777" w:rsidR="00FF2651" w:rsidRPr="00EE261F" w:rsidRDefault="00FF2651" w:rsidP="00FF2651">
            <w:pPr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FF2651" w:rsidRPr="0039299C" w14:paraId="1FBFC4E1" w14:textId="77777777" w:rsidTr="33D93A36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F2B2" w14:textId="77777777" w:rsidR="00FF2651" w:rsidRPr="0039299C" w:rsidRDefault="00FF2651" w:rsidP="00FF26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sz w:val="22"/>
                <w:szCs w:val="22"/>
              </w:rPr>
              <w:t>Values:</w:t>
            </w:r>
          </w:p>
          <w:p w14:paraId="0BFE5DD9" w14:textId="77777777" w:rsidR="00FF2651" w:rsidRPr="0039299C" w:rsidRDefault="00FF2651" w:rsidP="00FF2651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sz w:val="22"/>
                <w:szCs w:val="22"/>
              </w:rPr>
              <w:t xml:space="preserve">Safety First – </w:t>
            </w:r>
            <w:r w:rsidRPr="0039299C">
              <w:rPr>
                <w:rFonts w:ascii="Arial" w:hAnsi="Arial" w:cs="Arial"/>
                <w:bCs/>
                <w:sz w:val="22"/>
                <w:szCs w:val="22"/>
              </w:rPr>
              <w:t>We operate safely and responsibly, protecting each other and the environment.</w:t>
            </w:r>
          </w:p>
          <w:p w14:paraId="386316BD" w14:textId="7196A7B3" w:rsidR="00FF2651" w:rsidRPr="0039299C" w:rsidRDefault="00FF2651" w:rsidP="33D93A36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33D93A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SEA Team – </w:t>
            </w:r>
            <w:r w:rsidRPr="33D93A36">
              <w:rPr>
                <w:rFonts w:ascii="Arial" w:hAnsi="Arial" w:cs="Arial"/>
                <w:sz w:val="22"/>
                <w:szCs w:val="22"/>
              </w:rPr>
              <w:t>We are in this together.  One team, working ethically, respectfully &amp; professionally.  We take responsibility and challenge each other constructively</w:t>
            </w:r>
            <w:r w:rsidR="19B5002A" w:rsidRPr="33D93A3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C6C2062" w14:textId="0669936C" w:rsidR="00FF2651" w:rsidRPr="0039299C" w:rsidRDefault="00FF2651" w:rsidP="33D93A36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33D93A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People Focussed – </w:t>
            </w:r>
            <w:r w:rsidRPr="33D93A36">
              <w:rPr>
                <w:rFonts w:ascii="Arial" w:hAnsi="Arial" w:cs="Arial"/>
                <w:sz w:val="22"/>
                <w:szCs w:val="22"/>
              </w:rPr>
              <w:t>We all contribute to making our culture one that is supportive and empowering; where everyone can grow and develop, feel valued and rewarded.  We prioritise a healthy work-life balance</w:t>
            </w:r>
            <w:r w:rsidR="396AB417" w:rsidRPr="33D93A3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2333A1" w14:textId="4EC79649" w:rsidR="00FF2651" w:rsidRPr="0039299C" w:rsidRDefault="00FF2651" w:rsidP="33D93A36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33D93A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Delivery Excellence – </w:t>
            </w:r>
            <w:r w:rsidRPr="33D93A36">
              <w:rPr>
                <w:rFonts w:ascii="Arial" w:hAnsi="Arial" w:cs="Arial"/>
                <w:sz w:val="22"/>
                <w:szCs w:val="22"/>
              </w:rPr>
              <w:t>We exceed our commitments by delivering timely, quality outputs whether that’s for each other or our clients and partners.  We are always looking for ways to innovate and continuously improve</w:t>
            </w:r>
            <w:r w:rsidR="396AB417" w:rsidRPr="33D93A3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809422" w14:textId="18A35F24" w:rsidR="00FF2651" w:rsidRPr="0039299C" w:rsidRDefault="00FF2651" w:rsidP="33D93A36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3D93A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Trusted Partners - </w:t>
            </w:r>
            <w:r w:rsidRPr="33D93A36">
              <w:rPr>
                <w:rFonts w:ascii="Arial" w:hAnsi="Arial" w:cs="Arial"/>
                <w:sz w:val="22"/>
                <w:szCs w:val="22"/>
              </w:rPr>
              <w:t xml:space="preserve">We partner strategically, collaboratively and always with integrity, </w:t>
            </w:r>
            <w:r w:rsidRPr="33D93A36">
              <w:rPr>
                <w:rFonts w:ascii="Arial" w:hAnsi="Arial" w:cs="Arial"/>
                <w:sz w:val="22"/>
                <w:szCs w:val="22"/>
              </w:rPr>
              <w:lastRenderedPageBreak/>
              <w:t>whether that is between us inside SEA or externally</w:t>
            </w:r>
            <w:r w:rsidR="219043F9" w:rsidRPr="33D93A3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F2651" w:rsidRPr="0039299C" w14:paraId="37EAA807" w14:textId="77777777" w:rsidTr="33D93A36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7A4D" w14:textId="591D765F" w:rsidR="00FF2651" w:rsidRPr="00BA6FE2" w:rsidRDefault="00FF2651" w:rsidP="00BA6FE2">
            <w:pPr>
              <w:pStyle w:val="SEADetails"/>
              <w:spacing w:before="60"/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BA6FE2" w:rsidRPr="0039299C" w14:paraId="42EF8871" w14:textId="77777777" w:rsidTr="33D93A36">
        <w:trPr>
          <w:trHeight w:val="510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142DFA7F" w14:textId="733A3910" w:rsidR="00BA6FE2" w:rsidRPr="0039299C" w:rsidRDefault="00BA6FE2" w:rsidP="00FF2651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39299C">
              <w:rPr>
                <w:rFonts w:ascii="Arial" w:hAnsi="Arial" w:cs="Arial"/>
                <w:szCs w:val="22"/>
              </w:rPr>
              <w:t>Training: (if applicable)</w:t>
            </w:r>
          </w:p>
        </w:tc>
      </w:tr>
      <w:tr w:rsidR="00FF2651" w:rsidRPr="0039299C" w14:paraId="78EBC14D" w14:textId="77777777" w:rsidTr="33D93A36">
        <w:trPr>
          <w:trHeight w:val="510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5A52FC84" w14:textId="6D2B7C2B" w:rsidR="00BA6FE2" w:rsidRPr="00BA6FE2" w:rsidRDefault="00BA6FE2" w:rsidP="33D93A36">
            <w:pPr>
              <w:pStyle w:val="SEADetails"/>
              <w:numPr>
                <w:ilvl w:val="0"/>
                <w:numId w:val="19"/>
              </w:numPr>
              <w:spacing w:before="60"/>
              <w:ind w:left="743"/>
              <w:rPr>
                <w:rFonts w:ascii="Arial" w:hAnsi="Arial" w:cs="Arial"/>
                <w:b w:val="0"/>
              </w:rPr>
            </w:pPr>
            <w:r w:rsidRPr="33D93A36">
              <w:rPr>
                <w:rFonts w:ascii="Arial" w:hAnsi="Arial" w:cs="Arial"/>
                <w:b w:val="0"/>
              </w:rPr>
              <w:t xml:space="preserve">Training </w:t>
            </w:r>
            <w:r w:rsidR="42C41D40" w:rsidRPr="33D93A36">
              <w:rPr>
                <w:rFonts w:ascii="Arial" w:hAnsi="Arial" w:cs="Arial"/>
                <w:b w:val="0"/>
              </w:rPr>
              <w:t xml:space="preserve">in </w:t>
            </w:r>
            <w:r w:rsidRPr="33D93A36">
              <w:rPr>
                <w:rFonts w:ascii="Arial" w:hAnsi="Arial" w:cs="Arial"/>
                <w:b w:val="0"/>
              </w:rPr>
              <w:t>the in the use of processes and procedures will be given.</w:t>
            </w:r>
          </w:p>
          <w:p w14:paraId="047DEFA0" w14:textId="77777777" w:rsidR="00BA6FE2" w:rsidRPr="000955D2" w:rsidRDefault="00BA6FE2" w:rsidP="00BA6FE2">
            <w:pPr>
              <w:pStyle w:val="SEADetails"/>
              <w:numPr>
                <w:ilvl w:val="0"/>
                <w:numId w:val="19"/>
              </w:numPr>
              <w:tabs>
                <w:tab w:val="clear" w:pos="720"/>
                <w:tab w:val="num" w:pos="743"/>
              </w:tabs>
              <w:spacing w:before="60"/>
              <w:ind w:left="743"/>
              <w:rPr>
                <w:rFonts w:ascii="Arial" w:hAnsi="Arial" w:cs="Arial"/>
                <w:b w:val="0"/>
                <w:bCs/>
                <w:szCs w:val="22"/>
              </w:rPr>
            </w:pPr>
            <w:r w:rsidRPr="000955D2">
              <w:rPr>
                <w:rFonts w:ascii="Arial" w:hAnsi="Arial" w:cs="Arial"/>
                <w:b w:val="0"/>
                <w:bCs/>
                <w:szCs w:val="22"/>
              </w:rPr>
              <w:t>As part of on-going personal development, identify relevant technical development activities and training that would be of benefit.</w:t>
            </w:r>
          </w:p>
          <w:p w14:paraId="6E5E7775" w14:textId="77777777" w:rsidR="00BA6FE2" w:rsidRDefault="00BA6FE2" w:rsidP="00BA6FE2">
            <w:pPr>
              <w:pStyle w:val="SEADetails"/>
              <w:numPr>
                <w:ilvl w:val="0"/>
                <w:numId w:val="19"/>
              </w:numPr>
              <w:spacing w:before="60"/>
              <w:ind w:left="743"/>
              <w:rPr>
                <w:rFonts w:ascii="Arial" w:hAnsi="Arial" w:cs="Arial"/>
                <w:b w:val="0"/>
                <w:bCs/>
                <w:szCs w:val="22"/>
              </w:rPr>
            </w:pPr>
            <w:r w:rsidRPr="000955D2">
              <w:rPr>
                <w:rFonts w:ascii="Arial" w:hAnsi="Arial" w:cs="Arial"/>
                <w:b w:val="0"/>
                <w:bCs/>
                <w:szCs w:val="22"/>
              </w:rPr>
              <w:t>Undertake agreed training and apply knowledge gained to day-to-day work.</w:t>
            </w:r>
          </w:p>
          <w:p w14:paraId="403CD608" w14:textId="3919B565" w:rsidR="00FF2651" w:rsidRPr="0039299C" w:rsidRDefault="00BA6FE2" w:rsidP="00BA6FE2">
            <w:pPr>
              <w:pStyle w:val="SEADetails"/>
              <w:numPr>
                <w:ilvl w:val="0"/>
                <w:numId w:val="19"/>
              </w:numPr>
              <w:spacing w:before="60"/>
              <w:ind w:left="743"/>
              <w:rPr>
                <w:rFonts w:ascii="Arial" w:hAnsi="Arial" w:cs="Arial"/>
                <w:bCs/>
                <w:szCs w:val="22"/>
              </w:rPr>
            </w:pPr>
            <w:r w:rsidRPr="00BA6FE2">
              <w:rPr>
                <w:rFonts w:ascii="Arial" w:hAnsi="Arial" w:cs="Arial"/>
                <w:b w:val="0"/>
                <w:bCs/>
                <w:szCs w:val="22"/>
              </w:rPr>
              <w:t>Each employee is assigned a Head of Discipline that will guide and help with career and professional development.</w:t>
            </w:r>
          </w:p>
        </w:tc>
      </w:tr>
      <w:tr w:rsidR="00FF2651" w:rsidRPr="0039299C" w14:paraId="139DAD24" w14:textId="77777777" w:rsidTr="33D93A36">
        <w:trPr>
          <w:trHeight w:val="510"/>
        </w:trPr>
        <w:tc>
          <w:tcPr>
            <w:tcW w:w="9356" w:type="dxa"/>
            <w:vAlign w:val="center"/>
          </w:tcPr>
          <w:p w14:paraId="0763A35B" w14:textId="77777777" w:rsidR="00FF2651" w:rsidRPr="0039299C" w:rsidRDefault="00FF2651" w:rsidP="00FF2651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39299C">
              <w:rPr>
                <w:rFonts w:ascii="Arial" w:hAnsi="Arial" w:cs="Arial"/>
                <w:bCs/>
                <w:szCs w:val="22"/>
              </w:rPr>
              <w:t>Reporting Line</w:t>
            </w:r>
          </w:p>
          <w:p w14:paraId="147EA19E" w14:textId="7E245631" w:rsidR="00FF2651" w:rsidRPr="0039299C" w:rsidRDefault="00FF2651" w:rsidP="00FF2651">
            <w:pPr>
              <w:pStyle w:val="SEADetails"/>
              <w:tabs>
                <w:tab w:val="clear" w:pos="1361"/>
              </w:tabs>
              <w:spacing w:before="60"/>
              <w:jc w:val="left"/>
              <w:rPr>
                <w:rFonts w:ascii="Arial" w:hAnsi="Arial" w:cs="Arial"/>
                <w:b w:val="0"/>
                <w:szCs w:val="22"/>
              </w:rPr>
            </w:pPr>
            <w:r w:rsidRPr="0039299C">
              <w:rPr>
                <w:rFonts w:ascii="Arial" w:hAnsi="Arial" w:cs="Arial"/>
                <w:b w:val="0"/>
                <w:szCs w:val="22"/>
              </w:rPr>
              <w:t xml:space="preserve">The jobholder will report to the </w:t>
            </w:r>
            <w:r w:rsidR="00BA6FE2">
              <w:rPr>
                <w:rFonts w:ascii="Arial" w:hAnsi="Arial" w:cs="Arial"/>
                <w:b w:val="0"/>
                <w:szCs w:val="22"/>
              </w:rPr>
              <w:t>Quality Assurance Manager</w:t>
            </w:r>
          </w:p>
          <w:p w14:paraId="590AEFC8" w14:textId="77777777" w:rsidR="00FF2651" w:rsidRPr="0039299C" w:rsidRDefault="00FF2651" w:rsidP="00FF2651">
            <w:pPr>
              <w:rPr>
                <w:sz w:val="22"/>
                <w:szCs w:val="22"/>
              </w:rPr>
            </w:pPr>
          </w:p>
        </w:tc>
      </w:tr>
    </w:tbl>
    <w:p w14:paraId="2307FD9F" w14:textId="77777777" w:rsidR="00EE261F" w:rsidRPr="0039299C" w:rsidRDefault="00EE261F">
      <w:pPr>
        <w:rPr>
          <w:sz w:val="22"/>
          <w:szCs w:val="22"/>
        </w:rPr>
      </w:pPr>
    </w:p>
    <w:p w14:paraId="04997171" w14:textId="77777777" w:rsidR="00B600D9" w:rsidRPr="0039299C" w:rsidRDefault="00B600D9">
      <w:pPr>
        <w:rPr>
          <w:sz w:val="22"/>
          <w:szCs w:val="22"/>
        </w:rPr>
      </w:pPr>
    </w:p>
    <w:p w14:paraId="0DA1A3C4" w14:textId="77777777" w:rsidR="00B600D9" w:rsidRPr="0039299C" w:rsidRDefault="00B600D9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A3953" w:rsidRPr="0039299C" w14:paraId="37412F8E" w14:textId="77777777" w:rsidTr="00B64ED6">
        <w:trPr>
          <w:trHeight w:val="510"/>
        </w:trPr>
        <w:tc>
          <w:tcPr>
            <w:tcW w:w="9356" w:type="dxa"/>
            <w:tcBorders>
              <w:top w:val="single" w:sz="4" w:space="0" w:color="auto"/>
            </w:tcBorders>
            <w:vAlign w:val="center"/>
          </w:tcPr>
          <w:p w14:paraId="0D145406" w14:textId="77777777" w:rsidR="00CA3953" w:rsidRPr="0039299C" w:rsidRDefault="00CA3953" w:rsidP="00251194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39299C">
              <w:rPr>
                <w:rFonts w:ascii="Arial" w:hAnsi="Arial" w:cs="Arial"/>
                <w:bCs/>
                <w:szCs w:val="22"/>
              </w:rPr>
              <w:t>Job Location</w:t>
            </w:r>
          </w:p>
          <w:p w14:paraId="34A86778" w14:textId="617295AD" w:rsidR="00BA6FE2" w:rsidRPr="005E5390" w:rsidRDefault="00BA6FE2" w:rsidP="00BA6F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role</w:t>
            </w:r>
            <w:r w:rsidRPr="005E5390">
              <w:rPr>
                <w:rFonts w:ascii="Arial" w:hAnsi="Arial" w:cs="Arial"/>
                <w:sz w:val="22"/>
                <w:szCs w:val="22"/>
              </w:rPr>
              <w:t xml:space="preserve"> will be located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5E5390">
              <w:rPr>
                <w:rFonts w:ascii="Arial" w:hAnsi="Arial" w:cs="Arial"/>
                <w:sz w:val="22"/>
                <w:szCs w:val="22"/>
              </w:rPr>
              <w:t xml:space="preserve"> SEA’s </w:t>
            </w:r>
            <w:r>
              <w:rPr>
                <w:rFonts w:ascii="Arial" w:hAnsi="Arial" w:cs="Arial"/>
                <w:sz w:val="22"/>
                <w:szCs w:val="22"/>
              </w:rPr>
              <w:t>Barnstaple office with the ability to work remotely.</w:t>
            </w:r>
          </w:p>
          <w:p w14:paraId="65EEF167" w14:textId="3B962F0D" w:rsidR="00EE261F" w:rsidRPr="0039299C" w:rsidRDefault="00BA6FE2" w:rsidP="00BA6FE2">
            <w:pPr>
              <w:rPr>
                <w:sz w:val="22"/>
                <w:szCs w:val="22"/>
              </w:rPr>
            </w:pPr>
            <w:r w:rsidRPr="005E5390">
              <w:rPr>
                <w:rFonts w:ascii="Arial" w:hAnsi="Arial" w:cs="Arial"/>
                <w:sz w:val="22"/>
                <w:szCs w:val="22"/>
              </w:rPr>
              <w:t xml:space="preserve">The job holder may also be required to travel for regular meetings </w:t>
            </w:r>
            <w:r>
              <w:rPr>
                <w:rFonts w:ascii="Arial" w:hAnsi="Arial" w:cs="Arial"/>
                <w:sz w:val="22"/>
                <w:szCs w:val="22"/>
              </w:rPr>
              <w:t>at the Bristol and Beckington sites</w:t>
            </w:r>
          </w:p>
          <w:p w14:paraId="1AAFD7FC" w14:textId="77777777" w:rsidR="00EE261F" w:rsidRPr="0039299C" w:rsidRDefault="00EE261F" w:rsidP="00EE261F">
            <w:pPr>
              <w:rPr>
                <w:sz w:val="22"/>
                <w:szCs w:val="22"/>
              </w:rPr>
            </w:pPr>
          </w:p>
          <w:p w14:paraId="66FD90AC" w14:textId="77777777" w:rsidR="00EE261F" w:rsidRPr="0039299C" w:rsidRDefault="00EE261F" w:rsidP="00EE261F">
            <w:pPr>
              <w:rPr>
                <w:sz w:val="22"/>
                <w:szCs w:val="22"/>
              </w:rPr>
            </w:pPr>
          </w:p>
          <w:p w14:paraId="28A4042E" w14:textId="77777777" w:rsidR="00EE261F" w:rsidRPr="0039299C" w:rsidRDefault="00EE261F" w:rsidP="00EE261F">
            <w:pPr>
              <w:rPr>
                <w:sz w:val="22"/>
                <w:szCs w:val="22"/>
              </w:rPr>
            </w:pPr>
          </w:p>
        </w:tc>
      </w:tr>
      <w:tr w:rsidR="00922755" w:rsidRPr="0039299C" w14:paraId="21EFD10D" w14:textId="77777777" w:rsidTr="0089671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2211" w14:textId="77777777" w:rsidR="00922755" w:rsidRPr="0039299C" w:rsidRDefault="00922755" w:rsidP="0089671D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Holder Declaration:</w:t>
            </w:r>
          </w:p>
          <w:p w14:paraId="1789CAF5" w14:textId="77777777" w:rsidR="00922755" w:rsidRPr="0039299C" w:rsidRDefault="00922755" w:rsidP="0089671D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I accept the purpose and key result area</w:t>
            </w:r>
            <w:r w:rsidR="000C4F1A" w:rsidRPr="0039299C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 xml:space="preserve"> of my role with SEA are as outlined above.</w:t>
            </w:r>
          </w:p>
          <w:p w14:paraId="1C3BD83F" w14:textId="77777777" w:rsidR="00922755" w:rsidRPr="0039299C" w:rsidRDefault="00922755" w:rsidP="0089671D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E3A80D" w14:textId="77777777" w:rsidR="00922755" w:rsidRPr="0039299C" w:rsidRDefault="00922755" w:rsidP="0089671D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B2D948" w14:textId="77777777" w:rsidR="000C4F1A" w:rsidRPr="0039299C" w:rsidRDefault="000C4F1A" w:rsidP="0089671D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__________________________________________  Date: _______________</w:t>
            </w:r>
          </w:p>
          <w:p w14:paraId="6E4681D6" w14:textId="77777777" w:rsidR="00922755" w:rsidRPr="0039299C" w:rsidRDefault="00922755" w:rsidP="0089671D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922755" w:rsidRPr="0039299C" w14:paraId="6AECF116" w14:textId="77777777" w:rsidTr="0089671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9F31" w14:textId="77777777" w:rsidR="00922755" w:rsidRPr="0039299C" w:rsidRDefault="00922755" w:rsidP="0089671D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color w:val="000000"/>
                <w:sz w:val="22"/>
                <w:szCs w:val="22"/>
              </w:rPr>
              <w:t>Line Manager Declaration:</w:t>
            </w:r>
          </w:p>
          <w:p w14:paraId="3F6EC882" w14:textId="77777777" w:rsidR="000C4F1A" w:rsidRPr="0039299C" w:rsidRDefault="000C4F1A" w:rsidP="0089671D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I confirm that the purpose and key result areas of this role are as outlined above have been agreed with me as line manager.</w:t>
            </w:r>
          </w:p>
          <w:p w14:paraId="180EF56D" w14:textId="77777777" w:rsidR="000C4F1A" w:rsidRPr="0039299C" w:rsidRDefault="000C4F1A" w:rsidP="000C4F1A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0EA140B" w14:textId="77777777" w:rsidR="000C4F1A" w:rsidRPr="0039299C" w:rsidRDefault="000C4F1A" w:rsidP="000C4F1A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F0F9B5F" w14:textId="77777777" w:rsidR="000C4F1A" w:rsidRPr="0039299C" w:rsidRDefault="000C4F1A" w:rsidP="000C4F1A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__________________________________________  Date: _______________</w:t>
            </w:r>
          </w:p>
          <w:p w14:paraId="14C88041" w14:textId="77777777" w:rsidR="000C4F1A" w:rsidRPr="0039299C" w:rsidRDefault="000C4F1A" w:rsidP="0089671D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1EE9D108" w14:textId="77777777" w:rsidR="00306886" w:rsidRPr="00186EAC" w:rsidRDefault="00306886" w:rsidP="00921C41">
      <w:pPr>
        <w:rPr>
          <w:rFonts w:ascii="Arial" w:hAnsi="Arial" w:cs="Arial"/>
          <w:sz w:val="22"/>
          <w:szCs w:val="22"/>
        </w:rPr>
      </w:pPr>
    </w:p>
    <w:sectPr w:rsidR="00306886" w:rsidRPr="00186EAC" w:rsidSect="00B67287">
      <w:headerReference w:type="default" r:id="rId11"/>
      <w:footerReference w:type="default" r:id="rId12"/>
      <w:pgSz w:w="11907" w:h="16834" w:code="9"/>
      <w:pgMar w:top="2230" w:right="1559" w:bottom="993" w:left="1440" w:header="357" w:footer="35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AD10D" w14:textId="77777777" w:rsidR="00FE0D57" w:rsidRDefault="00FE0D57" w:rsidP="00DA6B51">
      <w:r>
        <w:separator/>
      </w:r>
    </w:p>
  </w:endnote>
  <w:endnote w:type="continuationSeparator" w:id="0">
    <w:p w14:paraId="32788542" w14:textId="77777777" w:rsidR="00FE0D57" w:rsidRDefault="00FE0D57" w:rsidP="00DA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7E8F1" w14:textId="77777777" w:rsidR="00DA6B51" w:rsidRDefault="003E0C1C">
    <w:pPr>
      <w:pStyle w:val="Footer"/>
      <w:rPr>
        <w:sz w:val="18"/>
        <w:lang w:val="en-US"/>
      </w:rPr>
    </w:pPr>
    <w:r>
      <w:rPr>
        <w:sz w:val="18"/>
      </w:rPr>
      <w:t xml:space="preserve">F0076 issue </w:t>
    </w:r>
    <w:r w:rsidR="00A0787B">
      <w:rPr>
        <w:sz w:val="18"/>
      </w:rPr>
      <w:t>5</w:t>
    </w:r>
    <w:r w:rsidR="00DA6B51">
      <w:rPr>
        <w:sz w:val="18"/>
      </w:rPr>
      <w:tab/>
    </w:r>
    <w:r w:rsidR="0032237B">
      <w:rPr>
        <w:b/>
        <w:bCs/>
        <w:noProof/>
        <w:sz w:val="18"/>
      </w:rPr>
      <w:t xml:space="preserve"> </w:t>
    </w:r>
    <w:r w:rsidR="00DA6B51">
      <w:rPr>
        <w:sz w:val="18"/>
      </w:rPr>
      <w:tab/>
    </w:r>
    <w:r w:rsidR="00DA6B51">
      <w:rPr>
        <w:sz w:val="18"/>
        <w:lang w:val="en-US"/>
      </w:rPr>
      <w:t xml:space="preserve">Page </w:t>
    </w:r>
    <w:r w:rsidR="00DA6B51">
      <w:rPr>
        <w:sz w:val="18"/>
        <w:lang w:val="en-US"/>
      </w:rPr>
      <w:fldChar w:fldCharType="begin"/>
    </w:r>
    <w:r w:rsidR="00DA6B51">
      <w:rPr>
        <w:sz w:val="18"/>
        <w:lang w:val="en-US"/>
      </w:rPr>
      <w:instrText xml:space="preserve"> PAGE </w:instrText>
    </w:r>
    <w:r w:rsidR="00DA6B51">
      <w:rPr>
        <w:sz w:val="18"/>
        <w:lang w:val="en-US"/>
      </w:rPr>
      <w:fldChar w:fldCharType="separate"/>
    </w:r>
    <w:r w:rsidR="0087226D">
      <w:rPr>
        <w:noProof/>
        <w:sz w:val="18"/>
        <w:lang w:val="en-US"/>
      </w:rPr>
      <w:t>2</w:t>
    </w:r>
    <w:r w:rsidR="00DA6B51">
      <w:rPr>
        <w:sz w:val="18"/>
        <w:lang w:val="en-US"/>
      </w:rPr>
      <w:fldChar w:fldCharType="end"/>
    </w:r>
    <w:r w:rsidR="00DA6B51">
      <w:rPr>
        <w:sz w:val="18"/>
        <w:lang w:val="en-US"/>
      </w:rPr>
      <w:t xml:space="preserve"> </w:t>
    </w:r>
    <w:r w:rsidR="0032237B">
      <w:rPr>
        <w:sz w:val="18"/>
        <w:lang w:val="en-US"/>
      </w:rPr>
      <w:t xml:space="preserve"> </w:t>
    </w:r>
  </w:p>
  <w:p w14:paraId="4470472F" w14:textId="77777777" w:rsidR="00DA6B51" w:rsidRDefault="0032237B">
    <w:pPr>
      <w:pStyle w:val="Footer"/>
      <w:rPr>
        <w:sz w:val="18"/>
      </w:rPr>
    </w:pPr>
    <w:r>
      <w:rPr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E36B4" w14:textId="77777777" w:rsidR="00FE0D57" w:rsidRDefault="00FE0D57" w:rsidP="00DA6B51">
      <w:r>
        <w:separator/>
      </w:r>
    </w:p>
  </w:footnote>
  <w:footnote w:type="continuationSeparator" w:id="0">
    <w:p w14:paraId="52AD3173" w14:textId="77777777" w:rsidR="00FE0D57" w:rsidRDefault="00FE0D57" w:rsidP="00DA6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97FE0" w14:textId="77777777" w:rsidR="00DA6B51" w:rsidRDefault="00186EAC">
    <w:pPr>
      <w:pStyle w:val="Header"/>
      <w:rPr>
        <w:b/>
        <w:bCs/>
        <w:sz w:val="18"/>
      </w:rPr>
    </w:pPr>
    <w:r>
      <w:rPr>
        <w:b/>
        <w:bCs/>
        <w:noProof/>
        <w:sz w:val="18"/>
      </w:rPr>
      <w:t xml:space="preserve"> </w:t>
    </w:r>
  </w:p>
  <w:p w14:paraId="269BAB23" w14:textId="587A02F3" w:rsidR="00DA6B51" w:rsidRDefault="001926A6">
    <w:pPr>
      <w:pStyle w:val="Header"/>
      <w:jc w:val="left"/>
      <w:rPr>
        <w:noProof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512DA5" wp14:editId="6C8F81F8">
              <wp:simplePos x="0" y="0"/>
              <wp:positionH relativeFrom="column">
                <wp:posOffset>3171825</wp:posOffset>
              </wp:positionH>
              <wp:positionV relativeFrom="paragraph">
                <wp:posOffset>149860</wp:posOffset>
              </wp:positionV>
              <wp:extent cx="2733675" cy="864235"/>
              <wp:effectExtent l="0" t="0" r="0" b="0"/>
              <wp:wrapNone/>
              <wp:docPr id="183211125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742DB" w14:textId="77777777" w:rsidR="00EE243E" w:rsidRDefault="00EE243E" w:rsidP="0060359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</w:pPr>
                        </w:p>
                        <w:p w14:paraId="2DAC8913" w14:textId="77777777" w:rsidR="00B67287" w:rsidRPr="00B67287" w:rsidRDefault="00251194" w:rsidP="00AC45C0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>Job</w:t>
                          </w:r>
                          <w:r w:rsidR="00AC45C0"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>Description</w:t>
                          </w:r>
                          <w:r w:rsidR="00EE243E"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12D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75pt;margin-top:11.8pt;width:215.25pt;height:6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" stroked="f">
              <v:textbox>
                <w:txbxContent>
                  <w:p w14:paraId="0B5742DB" w14:textId="77777777" w:rsidR="00EE243E" w:rsidRDefault="00EE243E" w:rsidP="0060359D">
                    <w:pPr>
                      <w:jc w:val="center"/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</w:pPr>
                  </w:p>
                  <w:p w14:paraId="2DAC8913" w14:textId="77777777" w:rsidR="00B67287" w:rsidRPr="00B67287" w:rsidRDefault="00251194" w:rsidP="00AC45C0">
                    <w:pPr>
                      <w:jc w:val="right"/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>Job</w:t>
                    </w:r>
                    <w:r w:rsidR="00AC45C0"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>Description</w:t>
                    </w:r>
                    <w:r w:rsidR="00EE243E"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3D0133BC" w14:textId="7675D671" w:rsidR="00DA6B51" w:rsidRDefault="001926A6">
    <w:pPr>
      <w:pStyle w:val="Header"/>
      <w:jc w:val="left"/>
      <w:rPr>
        <w:noProof/>
      </w:rPr>
    </w:pPr>
    <w:r>
      <w:rPr>
        <w:noProof/>
      </w:rPr>
      <w:drawing>
        <wp:inline distT="0" distB="0" distL="0" distR="0" wp14:anchorId="5950C9B6" wp14:editId="047E259E">
          <wp:extent cx="1592580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E305552"/>
    <w:lvl w:ilvl="0">
      <w:start w:val="1"/>
      <w:numFmt w:val="decimal"/>
      <w:pStyle w:val="Heading1"/>
      <w:lvlText w:val="%1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45844B8A"/>
    <w:lvl w:ilvl="0">
      <w:numFmt w:val="decimal"/>
      <w:lvlText w:val="*"/>
      <w:lvlJc w:val="left"/>
    </w:lvl>
  </w:abstractNum>
  <w:abstractNum w:abstractNumId="2" w15:restartNumberingAfterBreak="0">
    <w:nsid w:val="115067B5"/>
    <w:multiLevelType w:val="hybridMultilevel"/>
    <w:tmpl w:val="AFCEF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A4AF9"/>
    <w:multiLevelType w:val="hybridMultilevel"/>
    <w:tmpl w:val="52A85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34C8"/>
    <w:multiLevelType w:val="hybridMultilevel"/>
    <w:tmpl w:val="5552C1A4"/>
    <w:lvl w:ilvl="0" w:tplc="E5EAE54E">
      <w:numFmt w:val="bullet"/>
      <w:lvlText w:val="•"/>
      <w:lvlJc w:val="left"/>
      <w:pPr>
        <w:ind w:left="1087" w:hanging="727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D7062"/>
    <w:multiLevelType w:val="hybridMultilevel"/>
    <w:tmpl w:val="09F8E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E1FD9"/>
    <w:multiLevelType w:val="hybridMultilevel"/>
    <w:tmpl w:val="BECE8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220BC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A61A68"/>
    <w:multiLevelType w:val="hybridMultilevel"/>
    <w:tmpl w:val="22AEF5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B7F05"/>
    <w:multiLevelType w:val="hybridMultilevel"/>
    <w:tmpl w:val="4D4CD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E0082"/>
    <w:multiLevelType w:val="hybridMultilevel"/>
    <w:tmpl w:val="41F2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500FC"/>
    <w:multiLevelType w:val="hybridMultilevel"/>
    <w:tmpl w:val="EEE2EF0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26665744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9E86905"/>
    <w:multiLevelType w:val="hybridMultilevel"/>
    <w:tmpl w:val="46F8F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01D23"/>
    <w:multiLevelType w:val="hybridMultilevel"/>
    <w:tmpl w:val="425C1A08"/>
    <w:lvl w:ilvl="0" w:tplc="658E74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C2EE2"/>
    <w:multiLevelType w:val="hybridMultilevel"/>
    <w:tmpl w:val="855A2C66"/>
    <w:lvl w:ilvl="0" w:tplc="E5EAE54E">
      <w:numFmt w:val="bullet"/>
      <w:lvlText w:val="•"/>
      <w:lvlJc w:val="left"/>
      <w:pPr>
        <w:ind w:left="1087" w:hanging="727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E0F28"/>
    <w:multiLevelType w:val="hybridMultilevel"/>
    <w:tmpl w:val="48323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64A69"/>
    <w:multiLevelType w:val="hybridMultilevel"/>
    <w:tmpl w:val="A334B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64389"/>
    <w:multiLevelType w:val="hybridMultilevel"/>
    <w:tmpl w:val="3D844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C7568"/>
    <w:multiLevelType w:val="hybridMultilevel"/>
    <w:tmpl w:val="8034B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C0774"/>
    <w:multiLevelType w:val="hybridMultilevel"/>
    <w:tmpl w:val="00DAE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634A4"/>
    <w:multiLevelType w:val="hybridMultilevel"/>
    <w:tmpl w:val="5590F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F1A9F"/>
    <w:multiLevelType w:val="hybridMultilevel"/>
    <w:tmpl w:val="F118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F23F6"/>
    <w:multiLevelType w:val="hybridMultilevel"/>
    <w:tmpl w:val="AF1687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25853"/>
    <w:multiLevelType w:val="hybridMultilevel"/>
    <w:tmpl w:val="7F66F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A408D"/>
    <w:multiLevelType w:val="hybridMultilevel"/>
    <w:tmpl w:val="0E183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85142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F8485B"/>
    <w:multiLevelType w:val="hybridMultilevel"/>
    <w:tmpl w:val="43987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36DB5"/>
    <w:multiLevelType w:val="hybridMultilevel"/>
    <w:tmpl w:val="70B40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8152A"/>
    <w:multiLevelType w:val="hybridMultilevel"/>
    <w:tmpl w:val="E69ED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219ED"/>
    <w:multiLevelType w:val="hybridMultilevel"/>
    <w:tmpl w:val="8DA2F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87F39"/>
    <w:multiLevelType w:val="hybridMultilevel"/>
    <w:tmpl w:val="07E2DC4C"/>
    <w:lvl w:ilvl="0" w:tplc="B1EAD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6C199A"/>
    <w:multiLevelType w:val="hybridMultilevel"/>
    <w:tmpl w:val="997EEF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1F337A9"/>
    <w:multiLevelType w:val="hybridMultilevel"/>
    <w:tmpl w:val="1FE4F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02DA3"/>
    <w:multiLevelType w:val="hybridMultilevel"/>
    <w:tmpl w:val="C8B2F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5367C"/>
    <w:multiLevelType w:val="hybridMultilevel"/>
    <w:tmpl w:val="F7F4F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D90A40"/>
    <w:multiLevelType w:val="hybridMultilevel"/>
    <w:tmpl w:val="E0641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404A6"/>
    <w:multiLevelType w:val="hybridMultilevel"/>
    <w:tmpl w:val="F0E87E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E33F2A"/>
    <w:multiLevelType w:val="hybridMultilevel"/>
    <w:tmpl w:val="5296BD80"/>
    <w:lvl w:ilvl="0" w:tplc="821857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540818718">
    <w:abstractNumId w:val="0"/>
  </w:num>
  <w:num w:numId="2" w16cid:durableId="1176699233">
    <w:abstractNumId w:val="8"/>
  </w:num>
  <w:num w:numId="3" w16cid:durableId="240143780">
    <w:abstractNumId w:val="25"/>
  </w:num>
  <w:num w:numId="4" w16cid:durableId="1212497364">
    <w:abstractNumId w:val="9"/>
  </w:num>
  <w:num w:numId="5" w16cid:durableId="651909926">
    <w:abstractNumId w:val="38"/>
  </w:num>
  <w:num w:numId="6" w16cid:durableId="332226096">
    <w:abstractNumId w:val="18"/>
  </w:num>
  <w:num w:numId="7" w16cid:durableId="290289901">
    <w:abstractNumId w:val="12"/>
  </w:num>
  <w:num w:numId="8" w16cid:durableId="1865710888">
    <w:abstractNumId w:val="21"/>
  </w:num>
  <w:num w:numId="9" w16cid:durableId="1015814525">
    <w:abstractNumId w:val="26"/>
  </w:num>
  <w:num w:numId="10" w16cid:durableId="342784515">
    <w:abstractNumId w:val="13"/>
  </w:num>
  <w:num w:numId="11" w16cid:durableId="176117445">
    <w:abstractNumId w:val="7"/>
  </w:num>
  <w:num w:numId="12" w16cid:durableId="2056853986">
    <w:abstractNumId w:val="36"/>
  </w:num>
  <w:num w:numId="13" w16cid:durableId="937373168">
    <w:abstractNumId w:val="31"/>
  </w:num>
  <w:num w:numId="14" w16cid:durableId="432828060">
    <w:abstractNumId w:val="2"/>
  </w:num>
  <w:num w:numId="15" w16cid:durableId="709570817">
    <w:abstractNumId w:val="10"/>
  </w:num>
  <w:num w:numId="16" w16cid:durableId="549000200">
    <w:abstractNumId w:val="17"/>
  </w:num>
  <w:num w:numId="17" w16cid:durableId="506096556">
    <w:abstractNumId w:val="32"/>
  </w:num>
  <w:num w:numId="18" w16cid:durableId="178503471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17" w:hanging="360"/>
        </w:pPr>
        <w:rPr>
          <w:rFonts w:ascii="Symbol" w:hAnsi="Symbol" w:hint="default"/>
        </w:rPr>
      </w:lvl>
    </w:lvlOverride>
  </w:num>
  <w:num w:numId="19" w16cid:durableId="252935034">
    <w:abstractNumId w:val="33"/>
  </w:num>
  <w:num w:numId="20" w16cid:durableId="1194417849">
    <w:abstractNumId w:val="11"/>
  </w:num>
  <w:num w:numId="21" w16cid:durableId="451243353">
    <w:abstractNumId w:val="30"/>
  </w:num>
  <w:num w:numId="22" w16cid:durableId="1054084984">
    <w:abstractNumId w:val="14"/>
  </w:num>
  <w:num w:numId="23" w16cid:durableId="426929867">
    <w:abstractNumId w:val="35"/>
  </w:num>
  <w:num w:numId="24" w16cid:durableId="1057825949">
    <w:abstractNumId w:val="24"/>
  </w:num>
  <w:num w:numId="25" w16cid:durableId="1582375571">
    <w:abstractNumId w:val="15"/>
  </w:num>
  <w:num w:numId="26" w16cid:durableId="531386344">
    <w:abstractNumId w:val="4"/>
  </w:num>
  <w:num w:numId="27" w16cid:durableId="927082760">
    <w:abstractNumId w:val="27"/>
  </w:num>
  <w:num w:numId="28" w16cid:durableId="1684626077">
    <w:abstractNumId w:val="37"/>
  </w:num>
  <w:num w:numId="29" w16cid:durableId="305281865">
    <w:abstractNumId w:val="23"/>
  </w:num>
  <w:num w:numId="30" w16cid:durableId="591402831">
    <w:abstractNumId w:val="29"/>
  </w:num>
  <w:num w:numId="31" w16cid:durableId="1707637978">
    <w:abstractNumId w:val="5"/>
  </w:num>
  <w:num w:numId="32" w16cid:durableId="58595894">
    <w:abstractNumId w:val="19"/>
  </w:num>
  <w:num w:numId="33" w16cid:durableId="1148090452">
    <w:abstractNumId w:val="34"/>
  </w:num>
  <w:num w:numId="34" w16cid:durableId="1962104071">
    <w:abstractNumId w:val="28"/>
  </w:num>
  <w:num w:numId="35" w16cid:durableId="863514584">
    <w:abstractNumId w:val="6"/>
  </w:num>
  <w:num w:numId="36" w16cid:durableId="1541088969">
    <w:abstractNumId w:val="20"/>
  </w:num>
  <w:num w:numId="37" w16cid:durableId="531377693">
    <w:abstractNumId w:val="3"/>
  </w:num>
  <w:num w:numId="38" w16cid:durableId="1320764468">
    <w:abstractNumId w:val="16"/>
  </w:num>
  <w:num w:numId="39" w16cid:durableId="10188536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05"/>
    <w:rsid w:val="000457FB"/>
    <w:rsid w:val="00064F7B"/>
    <w:rsid w:val="000A2AFE"/>
    <w:rsid w:val="000C4F1A"/>
    <w:rsid w:val="000D5C31"/>
    <w:rsid w:val="001365C7"/>
    <w:rsid w:val="00144F79"/>
    <w:rsid w:val="00152185"/>
    <w:rsid w:val="00165336"/>
    <w:rsid w:val="001729B7"/>
    <w:rsid w:val="001732A3"/>
    <w:rsid w:val="00186EAC"/>
    <w:rsid w:val="00192694"/>
    <w:rsid w:val="001926A6"/>
    <w:rsid w:val="001C0860"/>
    <w:rsid w:val="0023625C"/>
    <w:rsid w:val="00251194"/>
    <w:rsid w:val="00251D53"/>
    <w:rsid w:val="00272CF7"/>
    <w:rsid w:val="00295CB9"/>
    <w:rsid w:val="002A1E28"/>
    <w:rsid w:val="002E7CE3"/>
    <w:rsid w:val="00306886"/>
    <w:rsid w:val="0032237B"/>
    <w:rsid w:val="0039299C"/>
    <w:rsid w:val="003E0C1C"/>
    <w:rsid w:val="0043701B"/>
    <w:rsid w:val="00462A4E"/>
    <w:rsid w:val="004B789B"/>
    <w:rsid w:val="004D1FB4"/>
    <w:rsid w:val="004D4F27"/>
    <w:rsid w:val="004E1F2C"/>
    <w:rsid w:val="00574EB1"/>
    <w:rsid w:val="00594F44"/>
    <w:rsid w:val="005A0518"/>
    <w:rsid w:val="005B45D7"/>
    <w:rsid w:val="005F509E"/>
    <w:rsid w:val="0060359D"/>
    <w:rsid w:val="00611035"/>
    <w:rsid w:val="0063009D"/>
    <w:rsid w:val="00652EC7"/>
    <w:rsid w:val="00657388"/>
    <w:rsid w:val="00706305"/>
    <w:rsid w:val="007127ED"/>
    <w:rsid w:val="00722482"/>
    <w:rsid w:val="0072379D"/>
    <w:rsid w:val="00747E4E"/>
    <w:rsid w:val="00794F79"/>
    <w:rsid w:val="007E2340"/>
    <w:rsid w:val="00804AF4"/>
    <w:rsid w:val="0084101A"/>
    <w:rsid w:val="0087226D"/>
    <w:rsid w:val="008908B9"/>
    <w:rsid w:val="0089671D"/>
    <w:rsid w:val="008D4E89"/>
    <w:rsid w:val="008E778E"/>
    <w:rsid w:val="009052F2"/>
    <w:rsid w:val="009143CB"/>
    <w:rsid w:val="00921C41"/>
    <w:rsid w:val="00922755"/>
    <w:rsid w:val="009309AB"/>
    <w:rsid w:val="00956884"/>
    <w:rsid w:val="009B1197"/>
    <w:rsid w:val="009B49DC"/>
    <w:rsid w:val="009C09B5"/>
    <w:rsid w:val="009C262E"/>
    <w:rsid w:val="009D2977"/>
    <w:rsid w:val="00A02E70"/>
    <w:rsid w:val="00A053D7"/>
    <w:rsid w:val="00A0787B"/>
    <w:rsid w:val="00A13BD5"/>
    <w:rsid w:val="00A622EB"/>
    <w:rsid w:val="00A652A3"/>
    <w:rsid w:val="00A97821"/>
    <w:rsid w:val="00AB79D3"/>
    <w:rsid w:val="00AC45C0"/>
    <w:rsid w:val="00AC6A00"/>
    <w:rsid w:val="00AF11F2"/>
    <w:rsid w:val="00B12D18"/>
    <w:rsid w:val="00B600D9"/>
    <w:rsid w:val="00B63906"/>
    <w:rsid w:val="00B64ED6"/>
    <w:rsid w:val="00B67287"/>
    <w:rsid w:val="00B75416"/>
    <w:rsid w:val="00B96ABE"/>
    <w:rsid w:val="00BA6FE2"/>
    <w:rsid w:val="00BB6765"/>
    <w:rsid w:val="00BC2CAA"/>
    <w:rsid w:val="00BE00E1"/>
    <w:rsid w:val="00BE72EC"/>
    <w:rsid w:val="00BF0D5B"/>
    <w:rsid w:val="00C50F75"/>
    <w:rsid w:val="00C82F72"/>
    <w:rsid w:val="00CA3953"/>
    <w:rsid w:val="00CD7ADE"/>
    <w:rsid w:val="00CE4900"/>
    <w:rsid w:val="00D0295D"/>
    <w:rsid w:val="00D068F2"/>
    <w:rsid w:val="00D96BBB"/>
    <w:rsid w:val="00DA6B51"/>
    <w:rsid w:val="00E90847"/>
    <w:rsid w:val="00EE243E"/>
    <w:rsid w:val="00EE261F"/>
    <w:rsid w:val="00F00D8A"/>
    <w:rsid w:val="00F222A9"/>
    <w:rsid w:val="00F97775"/>
    <w:rsid w:val="00FC044F"/>
    <w:rsid w:val="00FC381A"/>
    <w:rsid w:val="00FE0D57"/>
    <w:rsid w:val="00FF2651"/>
    <w:rsid w:val="0B502AD9"/>
    <w:rsid w:val="19B5002A"/>
    <w:rsid w:val="1E27D34F"/>
    <w:rsid w:val="1E559D7B"/>
    <w:rsid w:val="20BD4F3E"/>
    <w:rsid w:val="219043F9"/>
    <w:rsid w:val="330BCA8C"/>
    <w:rsid w:val="336B6F60"/>
    <w:rsid w:val="33D93A36"/>
    <w:rsid w:val="396AB417"/>
    <w:rsid w:val="3C50F744"/>
    <w:rsid w:val="42C41D40"/>
    <w:rsid w:val="67F42A09"/>
    <w:rsid w:val="736D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FD31CC"/>
  <w15:chartTrackingRefBased/>
  <w15:docId w15:val="{E18DCA51-E6A5-4B78-9F0C-3E6765EF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pageBreakBefore/>
      <w:numPr>
        <w:numId w:val="1"/>
      </w:numPr>
      <w:overflowPunct w:val="0"/>
      <w:autoSpaceDE w:val="0"/>
      <w:autoSpaceDN w:val="0"/>
      <w:adjustRightInd w:val="0"/>
      <w:spacing w:before="240" w:after="120"/>
      <w:ind w:left="720" w:hanging="720"/>
      <w:jc w:val="both"/>
      <w:textAlignment w:val="baseline"/>
      <w:outlineLvl w:val="0"/>
    </w:pPr>
    <w:rPr>
      <w:rFonts w:ascii="Tahoma" w:hAnsi="Tahoma"/>
      <w:b/>
      <w:caps/>
      <w:szCs w:val="20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overflowPunct w:val="0"/>
      <w:autoSpaceDE w:val="0"/>
      <w:autoSpaceDN w:val="0"/>
      <w:adjustRightInd w:val="0"/>
      <w:spacing w:before="120" w:after="120"/>
      <w:ind w:left="720" w:hanging="720"/>
      <w:jc w:val="both"/>
      <w:textAlignment w:val="baseline"/>
      <w:outlineLvl w:val="1"/>
    </w:pPr>
    <w:rPr>
      <w:rFonts w:ascii="Tahoma" w:hAnsi="Tahoma"/>
      <w:b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ptionTitle">
    <w:name w:val="DescrptionTitle"/>
    <w:basedOn w:val="Description"/>
    <w:rPr>
      <w:rFonts w:ascii="Tahoma" w:hAnsi="Tahoma"/>
      <w:b/>
    </w:rPr>
  </w:style>
  <w:style w:type="paragraph" w:customStyle="1" w:styleId="Description">
    <w:name w:val="Description"/>
    <w:basedOn w:val="Normal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  <w:szCs w:val="20"/>
    </w:rPr>
  </w:style>
  <w:style w:type="paragraph" w:styleId="Header">
    <w:name w:val="header"/>
    <w:basedOn w:val="Normal"/>
    <w:link w:val="HeaderChar"/>
    <w:semiHidden/>
    <w:pPr>
      <w:keepLines/>
      <w:tabs>
        <w:tab w:val="center" w:pos="4162"/>
      </w:tabs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Tahoma" w:hAnsi="Tahoma"/>
      <w:sz w:val="22"/>
      <w:szCs w:val="20"/>
    </w:rPr>
  </w:style>
  <w:style w:type="paragraph" w:customStyle="1" w:styleId="SEAHeader">
    <w:name w:val="SEAHeader"/>
    <w:basedOn w:val="Normal"/>
    <w:pPr>
      <w:tabs>
        <w:tab w:val="left" w:pos="4536"/>
      </w:tabs>
      <w:overflowPunct w:val="0"/>
      <w:autoSpaceDE w:val="0"/>
      <w:autoSpaceDN w:val="0"/>
      <w:adjustRightInd w:val="0"/>
      <w:spacing w:after="360"/>
      <w:ind w:right="1304"/>
      <w:jc w:val="right"/>
      <w:textAlignment w:val="baseline"/>
    </w:pPr>
    <w:rPr>
      <w:rFonts w:ascii="Arial Narrow" w:hAnsi="Arial Narrow"/>
      <w:sz w:val="72"/>
      <w:szCs w:val="20"/>
    </w:rPr>
  </w:style>
  <w:style w:type="paragraph" w:styleId="Footer">
    <w:name w:val="footer"/>
    <w:basedOn w:val="Normal"/>
    <w:semiHidden/>
    <w:pPr>
      <w:keepLines/>
      <w:tabs>
        <w:tab w:val="center" w:pos="4507"/>
        <w:tab w:val="right" w:pos="8928"/>
      </w:tabs>
      <w:overflowPunct w:val="0"/>
      <w:autoSpaceDE w:val="0"/>
      <w:autoSpaceDN w:val="0"/>
      <w:adjustRightInd w:val="0"/>
      <w:spacing w:before="60"/>
      <w:textAlignment w:val="baseline"/>
    </w:pPr>
    <w:rPr>
      <w:rFonts w:ascii="Tahoma" w:hAnsi="Tahoma"/>
      <w:sz w:val="22"/>
      <w:szCs w:val="20"/>
    </w:rPr>
  </w:style>
  <w:style w:type="paragraph" w:styleId="BodyText">
    <w:name w:val="Body Text"/>
    <w:basedOn w:val="Normal"/>
    <w:semiHidden/>
    <w:pPr>
      <w:jc w:val="both"/>
    </w:pPr>
    <w:rPr>
      <w:rFonts w:ascii="Tahoma" w:hAnsi="Tahoma" w:cs="Tahoma"/>
      <w:sz w:val="20"/>
    </w:rPr>
  </w:style>
  <w:style w:type="table" w:styleId="TableGrid">
    <w:name w:val="Table Grid"/>
    <w:basedOn w:val="TableNormal"/>
    <w:uiPriority w:val="59"/>
    <w:rsid w:val="0018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ADetails">
    <w:name w:val="SEADetails"/>
    <w:basedOn w:val="Normal"/>
    <w:next w:val="Normal"/>
    <w:rsid w:val="00251194"/>
    <w:pPr>
      <w:keepLines/>
      <w:tabs>
        <w:tab w:val="left" w:pos="1361"/>
      </w:tabs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rFonts w:ascii="Arial Narrow" w:hAnsi="Arial Narrow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251194"/>
    <w:pPr>
      <w:ind w:left="720"/>
    </w:pPr>
  </w:style>
  <w:style w:type="character" w:customStyle="1" w:styleId="HeaderChar">
    <w:name w:val="Header Char"/>
    <w:link w:val="Header"/>
    <w:semiHidden/>
    <w:rsid w:val="00EE261F"/>
    <w:rPr>
      <w:rFonts w:ascii="Tahoma" w:hAnsi="Tahoma"/>
      <w:sz w:val="22"/>
      <w:lang w:eastAsia="en-US"/>
    </w:rPr>
  </w:style>
  <w:style w:type="character" w:styleId="Strong">
    <w:name w:val="Strong"/>
    <w:uiPriority w:val="22"/>
    <w:qFormat/>
    <w:rsid w:val="00FF2651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val="en-GB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68A4C52C4ED4C86DA4C284E2F3F0D" ma:contentTypeVersion="2" ma:contentTypeDescription="Create a new document." ma:contentTypeScope="" ma:versionID="a625aae8aacf4dc3ec71675f24a88ccc">
  <xsd:schema xmlns:xsd="http://www.w3.org/2001/XMLSchema" xmlns:xs="http://www.w3.org/2001/XMLSchema" xmlns:p="http://schemas.microsoft.com/office/2006/metadata/properties" xmlns:ns2="c088da21-29eb-448b-a207-3c7d936328d5" xmlns:ns3="http://schemas.microsoft.com/sharepoint/v4" targetNamespace="http://schemas.microsoft.com/office/2006/metadata/properties" ma:root="true" ma:fieldsID="14988fea34d8148546ba2e5272140592" ns2:_="" ns3:_="">
    <xsd:import namespace="c088da21-29eb-448b-a207-3c7d936328d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8da21-29eb-448b-a207-3c7d936328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4C71D22-ADB1-4E6F-9E63-E6A7E3FC3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C12573-6F7F-4535-A179-75922E880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8da21-29eb-448b-a207-3c7d936328d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DBDBAE-E4FD-4CA5-92CD-2F5010B745A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333EAC2B-342E-4EA3-B39D-DB30F391C36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4491</Characters>
  <Application>Microsoft Office Word</Application>
  <DocSecurity>0</DocSecurity>
  <Lines>37</Lines>
  <Paragraphs>10</Paragraphs>
  <ScaleCrop>false</ScaleCrop>
  <Company>Systems Engineering &amp; Assessment Ltd.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all sections of this form</dc:title>
  <dc:subject/>
  <dc:creator>csp2</dc:creator>
  <cp:keywords/>
  <cp:lastModifiedBy>Kelly-Ann Thomas</cp:lastModifiedBy>
  <cp:revision>2</cp:revision>
  <cp:lastPrinted>2014-11-14T09:50:00Z</cp:lastPrinted>
  <dcterms:created xsi:type="dcterms:W3CDTF">2025-07-02T10:56:00Z</dcterms:created>
  <dcterms:modified xsi:type="dcterms:W3CDTF">2025-07-02T10:56:00Z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display_urn:schemas-microsoft-com:office:office#Editor">
    <vt:lpwstr>Peter Cooper</vt:lpwstr>
  </property>
  <property fmtid="{D5CDD505-2E9C-101B-9397-08002B2CF9AE}" pid="5" name="display_urn:schemas-microsoft-com:office:office#Author">
    <vt:lpwstr>Peter Sanders</vt:lpwstr>
  </property>
  <property fmtid="{D5CDD505-2E9C-101B-9397-08002B2CF9AE}" pid="6" name="Order">
    <vt:lpwstr>174800.000000000</vt:lpwstr>
  </property>
  <property fmtid="{D5CDD505-2E9C-101B-9397-08002B2CF9AE}" pid="7" name="TemplateUrl">
    <vt:lpwstr/>
  </property>
  <property fmtid="{D5CDD505-2E9C-101B-9397-08002B2CF9AE}" pid="8" name="xd_ProgID">
    <vt:lpwstr/>
  </property>
</Properties>
</file>