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EA72" w14:textId="77777777" w:rsidR="0032237B" w:rsidRDefault="0032237B" w:rsidP="0051636A">
      <w:pPr>
        <w:rPr>
          <w:rFonts w:ascii="Tahoma" w:hAnsi="Tahoma" w:cs="Tahoma"/>
          <w:sz w:val="20"/>
        </w:rPr>
      </w:pPr>
    </w:p>
    <w:p w14:paraId="058BCC78" w14:textId="77777777" w:rsidR="00DA6B51" w:rsidRDefault="00251194" w:rsidP="0051636A">
      <w:pPr>
        <w:rPr>
          <w:rFonts w:ascii="Tahoma" w:hAnsi="Tahoma" w:cs="Tahoma"/>
          <w:sz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3126"/>
        <w:gridCol w:w="1701"/>
        <w:gridCol w:w="2977"/>
      </w:tblGrid>
      <w:tr w:rsidR="00186EAC" w:rsidRPr="0051636A" w14:paraId="6421B71E" w14:textId="77777777" w:rsidTr="0060359D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BBC8" w14:textId="77777777" w:rsidR="00186EAC" w:rsidRPr="0051636A" w:rsidRDefault="00186EAC" w:rsidP="0051636A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51636A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</w:t>
            </w:r>
            <w:r w:rsidR="008D4E89" w:rsidRPr="0051636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D98" w14:textId="0668E7A8" w:rsidR="00186EAC" w:rsidRPr="0051636A" w:rsidRDefault="000A2016" w:rsidP="0051636A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Head of Engineering Management </w:t>
            </w:r>
            <w:r w:rsidR="001054D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Projects</w:t>
            </w:r>
            <w:r w:rsidR="001A0F00" w:rsidRPr="0051636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64F" w14:textId="77777777" w:rsidR="00186EAC" w:rsidRPr="0051636A" w:rsidRDefault="00186EAC" w:rsidP="0051636A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51636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</w:t>
            </w:r>
            <w:r w:rsidR="008D4E89" w:rsidRPr="0051636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997" w14:textId="1B58974D" w:rsidR="00186EAC" w:rsidRPr="0051636A" w:rsidRDefault="001A0F00" w:rsidP="0051636A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1636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TBC</w:t>
            </w:r>
          </w:p>
        </w:tc>
      </w:tr>
      <w:tr w:rsidR="00186EAC" w:rsidRPr="0051636A" w14:paraId="6D6CA55F" w14:textId="77777777" w:rsidTr="0060359D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DBC0" w14:textId="77777777" w:rsidR="00186EAC" w:rsidRPr="0051636A" w:rsidRDefault="00186EAC" w:rsidP="0051636A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51636A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D7F" w14:textId="76815482" w:rsidR="000C7B23" w:rsidRPr="0051636A" w:rsidRDefault="005A45D5" w:rsidP="0051636A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7A6" w14:textId="77777777" w:rsidR="00186EAC" w:rsidRPr="0051636A" w:rsidRDefault="00064F7B" w:rsidP="0051636A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51636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BDB" w14:textId="61353441" w:rsidR="00186EAC" w:rsidRPr="0051636A" w:rsidRDefault="00A05A3B" w:rsidP="0051636A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SP</w:t>
            </w:r>
          </w:p>
        </w:tc>
      </w:tr>
    </w:tbl>
    <w:p w14:paraId="7C11252B" w14:textId="77777777" w:rsidR="00186EAC" w:rsidRPr="0051636A" w:rsidRDefault="00186EAC" w:rsidP="0051636A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51636A" w14:paraId="014244F9" w14:textId="77777777" w:rsidTr="02055D5A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8CBE5F9" w14:textId="77777777" w:rsidR="00186EAC" w:rsidRPr="0051636A" w:rsidRDefault="00251194" w:rsidP="0051636A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51636A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51636A" w14:paraId="1034CC28" w14:textId="77777777" w:rsidTr="02055D5A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CAAD1" w14:textId="77777777" w:rsidR="007127ED" w:rsidRPr="0051636A" w:rsidRDefault="007127ED" w:rsidP="005163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CDE29" w14:textId="4A53A73A" w:rsidR="002E3C19" w:rsidRPr="00C6629B" w:rsidRDefault="000C7B23" w:rsidP="02055D5A">
            <w:pPr>
              <w:spacing w:before="120" w:after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2055D5A">
              <w:rPr>
                <w:rFonts w:ascii="Arial" w:hAnsi="Arial" w:cs="Arial"/>
                <w:sz w:val="22"/>
                <w:szCs w:val="22"/>
              </w:rPr>
              <w:t>As</w:t>
            </w:r>
            <w:r w:rsidR="00D9192B" w:rsidRPr="02055D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2016">
              <w:rPr>
                <w:rFonts w:ascii="Arial" w:hAnsi="Arial" w:cs="Arial"/>
                <w:sz w:val="22"/>
                <w:szCs w:val="22"/>
              </w:rPr>
              <w:t xml:space="preserve">the Head of Engineering Management </w:t>
            </w:r>
            <w:r w:rsidR="00891A6A">
              <w:rPr>
                <w:rFonts w:ascii="Arial" w:hAnsi="Arial" w:cs="Arial"/>
                <w:sz w:val="22"/>
                <w:szCs w:val="22"/>
              </w:rPr>
              <w:t>–</w:t>
            </w:r>
            <w:r w:rsidR="000A2016">
              <w:rPr>
                <w:rFonts w:ascii="Arial" w:hAnsi="Arial" w:cs="Arial"/>
                <w:sz w:val="22"/>
                <w:szCs w:val="22"/>
              </w:rPr>
              <w:t xml:space="preserve"> Projects</w:t>
            </w:r>
            <w:r w:rsidR="00891A6A">
              <w:rPr>
                <w:rFonts w:ascii="Arial" w:hAnsi="Arial" w:cs="Arial"/>
                <w:sz w:val="22"/>
                <w:szCs w:val="22"/>
              </w:rPr>
              <w:t>,</w:t>
            </w:r>
            <w:r w:rsidRPr="02055D5A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891A6A">
              <w:rPr>
                <w:rFonts w:ascii="Arial" w:hAnsi="Arial" w:cs="Arial"/>
                <w:sz w:val="22"/>
                <w:szCs w:val="22"/>
              </w:rPr>
              <w:t xml:space="preserve">be accountable for the On-Time, On-Cost, On-Quality (OTOCOQ) </w:t>
            </w:r>
            <w:r w:rsidR="00E90302">
              <w:rPr>
                <w:rFonts w:ascii="Arial" w:hAnsi="Arial" w:cs="Arial"/>
                <w:sz w:val="22"/>
                <w:szCs w:val="22"/>
              </w:rPr>
              <w:t>E</w:t>
            </w:r>
            <w:r w:rsidR="0074380A">
              <w:rPr>
                <w:rFonts w:ascii="Arial" w:hAnsi="Arial" w:cs="Arial"/>
                <w:sz w:val="22"/>
                <w:szCs w:val="22"/>
              </w:rPr>
              <w:t xml:space="preserve">ngineering </w:t>
            </w:r>
            <w:r w:rsidR="00891A6A">
              <w:rPr>
                <w:rFonts w:ascii="Arial" w:hAnsi="Arial" w:cs="Arial"/>
                <w:sz w:val="22"/>
                <w:szCs w:val="22"/>
              </w:rPr>
              <w:t>delivery of our Project based activitie</w:t>
            </w:r>
            <w:r w:rsidR="00615646">
              <w:rPr>
                <w:rFonts w:ascii="Arial" w:hAnsi="Arial" w:cs="Arial"/>
                <w:sz w:val="22"/>
                <w:szCs w:val="22"/>
              </w:rPr>
              <w:t xml:space="preserve">s, contributing to </w:t>
            </w:r>
            <w:r w:rsidR="00615646" w:rsidRPr="00C6629B">
              <w:rPr>
                <w:rFonts w:ascii="Arial" w:hAnsi="Arial" w:cs="Arial"/>
                <w:sz w:val="22"/>
                <w:szCs w:val="22"/>
              </w:rPr>
              <w:t>meeting SEA’s overall strategic objectives.</w:t>
            </w:r>
          </w:p>
          <w:p w14:paraId="3C4223A1" w14:textId="48879CB1" w:rsidR="00B600D9" w:rsidRDefault="000C7B23" w:rsidP="00E90302">
            <w:pPr>
              <w:spacing w:before="120" w:after="120"/>
              <w:ind w:left="3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6629B">
              <w:rPr>
                <w:rFonts w:ascii="Arial" w:hAnsi="Arial" w:cs="Arial"/>
                <w:sz w:val="22"/>
                <w:szCs w:val="22"/>
              </w:rPr>
              <w:t xml:space="preserve">You will be </w:t>
            </w:r>
            <w:r w:rsidR="00891A6A" w:rsidRPr="00C6629B">
              <w:rPr>
                <w:rFonts w:ascii="Arial" w:hAnsi="Arial" w:cs="Arial"/>
                <w:sz w:val="22"/>
                <w:szCs w:val="22"/>
              </w:rPr>
              <w:t>leading</w:t>
            </w:r>
            <w:r w:rsidRPr="00C66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967" w:rsidRPr="00C6629B">
              <w:rPr>
                <w:rFonts w:ascii="Arial" w:hAnsi="Arial" w:cs="Arial"/>
                <w:sz w:val="22"/>
                <w:szCs w:val="22"/>
              </w:rPr>
              <w:t>Engineering Managers</w:t>
            </w:r>
            <w:r w:rsidR="00581960" w:rsidRPr="00C66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967" w:rsidRPr="00C6629B">
              <w:rPr>
                <w:rFonts w:ascii="Arial" w:hAnsi="Arial" w:cs="Arial"/>
                <w:sz w:val="22"/>
                <w:szCs w:val="22"/>
              </w:rPr>
              <w:t>across our project delivery portfolios</w:t>
            </w:r>
            <w:r w:rsidR="00B4208D" w:rsidRPr="00C6629B">
              <w:rPr>
                <w:rFonts w:ascii="Arial" w:hAnsi="Arial" w:cs="Arial"/>
                <w:sz w:val="22"/>
                <w:szCs w:val="22"/>
              </w:rPr>
              <w:t xml:space="preserve">, applying appropriate governance, </w:t>
            </w:r>
            <w:r w:rsidR="003A358B" w:rsidRPr="00C6629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56B8A" w:rsidRPr="00C6629B">
              <w:rPr>
                <w:rFonts w:ascii="Arial" w:hAnsi="Arial" w:cs="Arial"/>
                <w:sz w:val="22"/>
                <w:szCs w:val="22"/>
              </w:rPr>
              <w:t xml:space="preserve">confidently </w:t>
            </w:r>
            <w:r w:rsidR="003A358B" w:rsidRPr="00C6629B">
              <w:rPr>
                <w:rFonts w:ascii="Arial" w:hAnsi="Arial" w:cs="Arial"/>
                <w:sz w:val="22"/>
                <w:szCs w:val="22"/>
              </w:rPr>
              <w:t xml:space="preserve">deliver </w:t>
            </w:r>
            <w:r w:rsidR="00856B8A" w:rsidRPr="00C6629B">
              <w:rPr>
                <w:rFonts w:ascii="Arial" w:hAnsi="Arial" w:cs="Arial"/>
                <w:sz w:val="22"/>
                <w:szCs w:val="22"/>
              </w:rPr>
              <w:t xml:space="preserve">multiple </w:t>
            </w:r>
            <w:r w:rsidR="003A358B" w:rsidRPr="00C6629B">
              <w:rPr>
                <w:rFonts w:ascii="Arial" w:hAnsi="Arial" w:cs="Arial"/>
                <w:sz w:val="22"/>
                <w:szCs w:val="22"/>
              </w:rPr>
              <w:t xml:space="preserve">project outcomes in accordance with </w:t>
            </w:r>
            <w:r w:rsidR="00856B8A" w:rsidRPr="00C6629B">
              <w:rPr>
                <w:rFonts w:ascii="Arial" w:hAnsi="Arial" w:cs="Arial"/>
                <w:sz w:val="22"/>
                <w:szCs w:val="22"/>
              </w:rPr>
              <w:t xml:space="preserve">SEA Engineering processes, </w:t>
            </w:r>
            <w:r w:rsidR="00856B8A" w:rsidRPr="00C6629B">
              <w:rPr>
                <w:rFonts w:ascii="Arial" w:hAnsi="Arial" w:cs="Arial"/>
                <w:sz w:val="22"/>
                <w:szCs w:val="22"/>
                <w:lang w:val="en-US"/>
              </w:rPr>
              <w:t>such that SEA’s overall business objectives are efficiently and effectively met.</w:t>
            </w:r>
          </w:p>
          <w:p w14:paraId="566F8B03" w14:textId="22E02661" w:rsidR="00E90302" w:rsidRPr="0051636A" w:rsidRDefault="00E90302" w:rsidP="00E90302">
            <w:pPr>
              <w:spacing w:before="120" w:after="12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953" w:rsidRPr="0051636A" w14:paraId="213C9E6A" w14:textId="77777777" w:rsidTr="02055D5A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5488DABE" w14:textId="77777777" w:rsidR="00CA3953" w:rsidRPr="0051636A" w:rsidRDefault="00CA3953" w:rsidP="0051636A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51636A">
              <w:rPr>
                <w:rFonts w:ascii="Arial" w:hAnsi="Arial" w:cs="Arial"/>
                <w:b/>
                <w:sz w:val="22"/>
                <w:szCs w:val="22"/>
              </w:rPr>
              <w:t xml:space="preserve">Responsibilities:  </w:t>
            </w:r>
          </w:p>
        </w:tc>
      </w:tr>
      <w:tr w:rsidR="00EE261F" w:rsidRPr="0051636A" w14:paraId="3CF9660F" w14:textId="77777777" w:rsidTr="02055D5A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2C7" w14:textId="77777777" w:rsidR="004F1967" w:rsidRDefault="004F1967" w:rsidP="004F1967">
            <w:pPr>
              <w:pStyle w:val="Default"/>
            </w:pPr>
            <w:r>
              <w:t xml:space="preserve"> </w:t>
            </w:r>
          </w:p>
          <w:p w14:paraId="28796A63" w14:textId="1C32EB55" w:rsidR="00E90302" w:rsidRPr="00662A46" w:rsidRDefault="00E90302" w:rsidP="00A36C0B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3A4B97">
              <w:rPr>
                <w:color w:val="000000" w:themeColor="text1"/>
                <w:sz w:val="22"/>
                <w:szCs w:val="22"/>
              </w:rPr>
              <w:t>Account</w:t>
            </w:r>
            <w:r w:rsidRPr="00662A46">
              <w:rPr>
                <w:color w:val="000000" w:themeColor="text1"/>
                <w:sz w:val="22"/>
                <w:szCs w:val="22"/>
              </w:rPr>
              <w:t xml:space="preserve">able for ensuring that </w:t>
            </w:r>
            <w:r w:rsidR="00662A46" w:rsidRPr="00662A46">
              <w:rPr>
                <w:color w:val="000000" w:themeColor="text1"/>
                <w:sz w:val="22"/>
                <w:szCs w:val="22"/>
              </w:rPr>
              <w:t>p</w:t>
            </w:r>
            <w:r w:rsidRPr="00662A46">
              <w:rPr>
                <w:color w:val="000000" w:themeColor="text1"/>
                <w:sz w:val="22"/>
                <w:szCs w:val="22"/>
              </w:rPr>
              <w:t xml:space="preserve">roject based </w:t>
            </w:r>
            <w:r w:rsidR="00662A46" w:rsidRPr="00662A46">
              <w:rPr>
                <w:color w:val="000000" w:themeColor="text1"/>
                <w:sz w:val="22"/>
                <w:szCs w:val="22"/>
              </w:rPr>
              <w:t>e</w:t>
            </w:r>
            <w:r w:rsidRPr="00662A46">
              <w:rPr>
                <w:color w:val="000000" w:themeColor="text1"/>
                <w:sz w:val="22"/>
                <w:szCs w:val="22"/>
              </w:rPr>
              <w:t>ngineering delivery activities, across multiple portfolios, are delivered On-Time, On-Cost, On-Quality (OTOCOQ)</w:t>
            </w:r>
          </w:p>
          <w:p w14:paraId="15A1060B" w14:textId="159307DF" w:rsidR="00E90302" w:rsidRPr="00662A46" w:rsidRDefault="003A4B97" w:rsidP="00A36C0B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662A46">
              <w:rPr>
                <w:color w:val="000000" w:themeColor="text1"/>
                <w:sz w:val="22"/>
                <w:szCs w:val="22"/>
              </w:rPr>
              <w:t>Responsible</w:t>
            </w:r>
            <w:r w:rsidRPr="003A4B97">
              <w:rPr>
                <w:color w:val="000000" w:themeColor="text1"/>
                <w:sz w:val="22"/>
                <w:szCs w:val="22"/>
              </w:rPr>
              <w:t xml:space="preserve"> for the </w:t>
            </w:r>
            <w:r w:rsidR="00662A46">
              <w:rPr>
                <w:color w:val="000000" w:themeColor="text1"/>
                <w:sz w:val="22"/>
                <w:szCs w:val="22"/>
              </w:rPr>
              <w:t>e</w:t>
            </w:r>
            <w:r w:rsidR="00E90302" w:rsidRPr="003A4B97">
              <w:rPr>
                <w:color w:val="000000" w:themeColor="text1"/>
                <w:sz w:val="22"/>
                <w:szCs w:val="22"/>
              </w:rPr>
              <w:t xml:space="preserve">ngineering leadership </w:t>
            </w:r>
            <w:r w:rsidR="00E90302" w:rsidRPr="00C6629B">
              <w:rPr>
                <w:color w:val="000000" w:themeColor="text1"/>
                <w:sz w:val="22"/>
                <w:szCs w:val="22"/>
              </w:rPr>
              <w:t>of Engineering Managers</w:t>
            </w:r>
            <w:r w:rsidR="00581960" w:rsidRPr="00C6629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6629B">
              <w:rPr>
                <w:color w:val="000000" w:themeColor="text1"/>
                <w:sz w:val="22"/>
                <w:szCs w:val="22"/>
              </w:rPr>
              <w:t xml:space="preserve">who lead the day-to-day execution of </w:t>
            </w:r>
            <w:r w:rsidR="00662A46" w:rsidRPr="00C6629B">
              <w:rPr>
                <w:color w:val="000000" w:themeColor="text1"/>
                <w:sz w:val="22"/>
                <w:szCs w:val="22"/>
              </w:rPr>
              <w:t>p</w:t>
            </w:r>
            <w:r w:rsidRPr="00C6629B">
              <w:rPr>
                <w:color w:val="000000" w:themeColor="text1"/>
                <w:sz w:val="22"/>
                <w:szCs w:val="22"/>
              </w:rPr>
              <w:t xml:space="preserve">roject based </w:t>
            </w:r>
            <w:r w:rsidR="00662A46" w:rsidRPr="00C6629B">
              <w:rPr>
                <w:color w:val="000000" w:themeColor="text1"/>
                <w:sz w:val="22"/>
                <w:szCs w:val="22"/>
              </w:rPr>
              <w:t>e</w:t>
            </w:r>
            <w:r w:rsidRPr="00C6629B">
              <w:rPr>
                <w:color w:val="000000" w:themeColor="text1"/>
                <w:sz w:val="22"/>
                <w:szCs w:val="22"/>
              </w:rPr>
              <w:t>ngineering delivery activities.</w:t>
            </w:r>
          </w:p>
          <w:p w14:paraId="050C34A8" w14:textId="60100763" w:rsidR="003F6212" w:rsidRPr="00662A46" w:rsidRDefault="003A4B97" w:rsidP="00A36C0B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662A46">
              <w:rPr>
                <w:color w:val="000000" w:themeColor="text1"/>
                <w:sz w:val="22"/>
                <w:szCs w:val="22"/>
              </w:rPr>
              <w:t xml:space="preserve">Responsible for ensuring that the </w:t>
            </w:r>
            <w:r w:rsidR="00662A46" w:rsidRPr="00662A46">
              <w:rPr>
                <w:color w:val="000000" w:themeColor="text1"/>
                <w:sz w:val="22"/>
                <w:szCs w:val="22"/>
              </w:rPr>
              <w:t>e</w:t>
            </w:r>
            <w:r w:rsidRPr="00662A46">
              <w:rPr>
                <w:color w:val="000000" w:themeColor="text1"/>
                <w:sz w:val="22"/>
                <w:szCs w:val="22"/>
              </w:rPr>
              <w:t xml:space="preserve">ngineering content of </w:t>
            </w:r>
            <w:r w:rsidR="003F6212" w:rsidRPr="00662A46">
              <w:rPr>
                <w:color w:val="000000" w:themeColor="text1"/>
                <w:sz w:val="22"/>
                <w:szCs w:val="22"/>
              </w:rPr>
              <w:t xml:space="preserve">delivery schedules </w:t>
            </w:r>
            <w:r w:rsidRPr="00662A46">
              <w:rPr>
                <w:color w:val="000000" w:themeColor="text1"/>
                <w:sz w:val="22"/>
                <w:szCs w:val="22"/>
              </w:rPr>
              <w:t>is</w:t>
            </w:r>
            <w:r w:rsidR="003F6212" w:rsidRPr="00662A46">
              <w:rPr>
                <w:color w:val="000000" w:themeColor="text1"/>
                <w:sz w:val="22"/>
                <w:szCs w:val="22"/>
              </w:rPr>
              <w:t xml:space="preserve"> coherent</w:t>
            </w:r>
            <w:r w:rsidR="00662A46" w:rsidRPr="00662A46">
              <w:rPr>
                <w:color w:val="000000" w:themeColor="text1"/>
                <w:sz w:val="22"/>
                <w:szCs w:val="22"/>
              </w:rPr>
              <w:t xml:space="preserve"> and</w:t>
            </w:r>
            <w:r w:rsidRPr="00662A46">
              <w:rPr>
                <w:color w:val="000000" w:themeColor="text1"/>
                <w:sz w:val="22"/>
                <w:szCs w:val="22"/>
              </w:rPr>
              <w:t xml:space="preserve"> accurately estimated</w:t>
            </w:r>
            <w:r w:rsidR="003F6212" w:rsidRPr="00662A46">
              <w:rPr>
                <w:color w:val="000000" w:themeColor="text1"/>
                <w:sz w:val="22"/>
                <w:szCs w:val="22"/>
              </w:rPr>
              <w:t>.</w:t>
            </w:r>
          </w:p>
          <w:p w14:paraId="17E181F9" w14:textId="3E4B0564" w:rsidR="004F1967" w:rsidRDefault="003A4B97" w:rsidP="00A36C0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3A4B9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Responsible for ensuring that </w:t>
            </w:r>
            <w:r w:rsidR="00662A46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Pr="003A4B9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roject based </w:t>
            </w:r>
            <w:r w:rsidR="00662A46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e</w:t>
            </w:r>
            <w:r w:rsidRPr="003A4B9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ngineering delivery activities</w:t>
            </w:r>
            <w:r w:rsidR="004F1967" w:rsidRPr="003A4B9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 adhere to </w:t>
            </w:r>
            <w:r w:rsidR="00662A46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e</w:t>
            </w:r>
            <w:r w:rsidR="004F1967" w:rsidRPr="003A4B9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ngineering policies, procedures and </w:t>
            </w:r>
            <w:r w:rsidR="004C048B" w:rsidRPr="003A4B9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work</w:t>
            </w:r>
            <w:r w:rsidR="004F1967" w:rsidRPr="003A4B9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 instructions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. Process compliance is the norm.</w:t>
            </w:r>
          </w:p>
          <w:p w14:paraId="6E65E82D" w14:textId="0D4607DA" w:rsidR="008D3349" w:rsidRPr="00FA337C" w:rsidRDefault="008D3349" w:rsidP="00E80D6D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Responsible for</w:t>
            </w:r>
            <w:r w:rsidRPr="008D3349">
              <w:rPr>
                <w:color w:val="000000" w:themeColor="text1"/>
                <w:sz w:val="22"/>
                <w:szCs w:val="22"/>
              </w:rPr>
              <w:t xml:space="preserve"> ensuring that </w:t>
            </w:r>
            <w:r w:rsidRPr="00FA337C">
              <w:rPr>
                <w:color w:val="000000" w:themeColor="text1"/>
                <w:sz w:val="22"/>
                <w:szCs w:val="22"/>
              </w:rPr>
              <w:t>applicable and effective engineering governance and leadership is applied to project based engineering delivery activities.</w:t>
            </w:r>
          </w:p>
          <w:p w14:paraId="16851817" w14:textId="77777777" w:rsidR="00E03F90" w:rsidRPr="00FA337C" w:rsidRDefault="00E03F90" w:rsidP="00E03F90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FA337C">
              <w:rPr>
                <w:color w:val="000000" w:themeColor="text1"/>
                <w:sz w:val="22"/>
                <w:szCs w:val="22"/>
              </w:rPr>
              <w:t>Responsible for the line management of Engineering Managers within the project based engineering leadership structure.</w:t>
            </w:r>
          </w:p>
          <w:p w14:paraId="5200114E" w14:textId="17446C15" w:rsidR="00BB0A86" w:rsidRPr="00FA337C" w:rsidRDefault="00BB0A86" w:rsidP="00E03F90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FA337C">
              <w:rPr>
                <w:color w:val="000000" w:themeColor="text1"/>
                <w:sz w:val="22"/>
                <w:szCs w:val="22"/>
              </w:rPr>
              <w:t>Responsible for conducting 1:1’s and development discussions, ensuring the continual professional development of direct reports.</w:t>
            </w:r>
          </w:p>
          <w:p w14:paraId="2D1064FD" w14:textId="0F6937B4" w:rsidR="004F1967" w:rsidRPr="005F0509" w:rsidRDefault="004F1967" w:rsidP="005F0509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FA337C">
              <w:rPr>
                <w:color w:val="000000" w:themeColor="text1"/>
                <w:sz w:val="22"/>
                <w:szCs w:val="22"/>
              </w:rPr>
              <w:t>Contribute</w:t>
            </w:r>
            <w:r w:rsidR="00662A46" w:rsidRPr="00FA337C">
              <w:rPr>
                <w:color w:val="000000" w:themeColor="text1"/>
                <w:sz w:val="22"/>
                <w:szCs w:val="22"/>
              </w:rPr>
              <w:t>s</w:t>
            </w:r>
            <w:r w:rsidRPr="00FA337C">
              <w:rPr>
                <w:color w:val="000000" w:themeColor="text1"/>
                <w:sz w:val="22"/>
                <w:szCs w:val="22"/>
              </w:rPr>
              <w:t xml:space="preserve"> to company strategy </w:t>
            </w:r>
            <w:r w:rsidR="00662A46" w:rsidRPr="00FA337C">
              <w:rPr>
                <w:color w:val="000000" w:themeColor="text1"/>
                <w:sz w:val="22"/>
                <w:szCs w:val="22"/>
              </w:rPr>
              <w:t>for project</w:t>
            </w:r>
            <w:r w:rsidR="00662A46" w:rsidRPr="00DA657F">
              <w:rPr>
                <w:color w:val="000000" w:themeColor="text1"/>
                <w:sz w:val="22"/>
                <w:szCs w:val="22"/>
              </w:rPr>
              <w:t xml:space="preserve"> based engineering delivery activities</w:t>
            </w:r>
            <w:r w:rsidRPr="00DA657F">
              <w:rPr>
                <w:color w:val="000000" w:themeColor="text1"/>
                <w:sz w:val="22"/>
                <w:szCs w:val="22"/>
              </w:rPr>
              <w:t xml:space="preserve"> to ensure that SEA achieves its short and long</w:t>
            </w:r>
            <w:r w:rsidRPr="005F0509">
              <w:rPr>
                <w:color w:val="000000" w:themeColor="text1"/>
                <w:sz w:val="22"/>
                <w:szCs w:val="22"/>
              </w:rPr>
              <w:t xml:space="preserve">-term objectives. </w:t>
            </w:r>
          </w:p>
          <w:p w14:paraId="66484DF2" w14:textId="6405325F" w:rsidR="003A4B97" w:rsidRDefault="00662A46" w:rsidP="003A4B97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Promote</w:t>
            </w:r>
            <w:r w:rsidR="003A4B97" w:rsidRPr="003A4B97">
              <w:rPr>
                <w:color w:val="000000" w:themeColor="text1"/>
                <w:sz w:val="22"/>
                <w:szCs w:val="22"/>
              </w:rPr>
              <w:t xml:space="preserve">s a culture of continuous improvement. </w:t>
            </w:r>
          </w:p>
          <w:p w14:paraId="3D8F4A6F" w14:textId="1FC5C575" w:rsidR="005F0509" w:rsidRPr="003A4B97" w:rsidRDefault="005F0509" w:rsidP="003A4B97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Promotes a culture of proactive engineering risk management.</w:t>
            </w:r>
          </w:p>
          <w:p w14:paraId="62F25F18" w14:textId="77777777" w:rsidR="004C048B" w:rsidRPr="005F0509" w:rsidRDefault="004C048B" w:rsidP="00A36C0B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5F0509">
              <w:rPr>
                <w:color w:val="000000" w:themeColor="text1"/>
                <w:sz w:val="22"/>
                <w:szCs w:val="22"/>
              </w:rPr>
              <w:t xml:space="preserve">Ensure personnel are aware of their responsibility towards Health &amp; Safety (H&amp;S) and are equipped accordingly. </w:t>
            </w:r>
          </w:p>
          <w:p w14:paraId="312B7BBB" w14:textId="246D5ED2" w:rsidR="005F0509" w:rsidRPr="00E80D6D" w:rsidRDefault="005F0509" w:rsidP="00E80D6D">
            <w:pPr>
              <w:pStyle w:val="Default"/>
              <w:numPr>
                <w:ilvl w:val="0"/>
                <w:numId w:val="27"/>
              </w:numPr>
              <w:spacing w:after="91"/>
              <w:rPr>
                <w:color w:val="000000" w:themeColor="text1"/>
                <w:sz w:val="22"/>
                <w:szCs w:val="22"/>
              </w:rPr>
            </w:pPr>
            <w:r w:rsidRPr="005F0509">
              <w:rPr>
                <w:color w:val="000000" w:themeColor="text1"/>
                <w:sz w:val="22"/>
                <w:szCs w:val="22"/>
              </w:rPr>
              <w:t>To set and maintain a strong personal example with regard to engineering standards, quality and health and safety.</w:t>
            </w:r>
          </w:p>
          <w:p w14:paraId="786E5D2C" w14:textId="3D99EFA0" w:rsidR="00B600D9" w:rsidRPr="003A358B" w:rsidRDefault="00A36C0B" w:rsidP="00662A46">
            <w:pPr>
              <w:pStyle w:val="Default"/>
            </w:pPr>
            <w:r>
              <w:t xml:space="preserve"> </w:t>
            </w:r>
          </w:p>
        </w:tc>
      </w:tr>
      <w:tr w:rsidR="000D5C31" w:rsidRPr="0051636A" w14:paraId="265DDE59" w14:textId="77777777" w:rsidTr="02055D5A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17B4" w14:textId="77777777" w:rsidR="000D5C31" w:rsidRDefault="000D5C31" w:rsidP="0051636A">
            <w:pPr>
              <w:pStyle w:val="SEADetails"/>
              <w:spacing w:before="60"/>
              <w:rPr>
                <w:rFonts w:ascii="Arial" w:hAnsi="Arial" w:cs="Arial"/>
                <w:b w:val="0"/>
                <w:bCs/>
                <w:szCs w:val="22"/>
              </w:rPr>
            </w:pPr>
            <w:r w:rsidRPr="0051636A">
              <w:rPr>
                <w:rFonts w:ascii="Arial" w:hAnsi="Arial" w:cs="Arial"/>
                <w:b w:val="0"/>
                <w:bCs/>
                <w:szCs w:val="22"/>
              </w:rPr>
              <w:lastRenderedPageBreak/>
              <w:t>All employees may be required to carry out any other duties that are within the employee's skills and abilities whenever reasonably instructed and are required to act in a manner that is wholly supportive of our values of:</w:t>
            </w:r>
          </w:p>
          <w:p w14:paraId="798583CD" w14:textId="77777777" w:rsidR="00D9624A" w:rsidRPr="00D9624A" w:rsidRDefault="00D9624A" w:rsidP="00D9624A"/>
          <w:p w14:paraId="0C3E51E3" w14:textId="77777777" w:rsidR="00E90302" w:rsidRDefault="00D9624A" w:rsidP="00D9624A">
            <w:pPr>
              <w:pStyle w:val="SEADetails"/>
              <w:spacing w:before="60"/>
              <w:rPr>
                <w:rFonts w:ascii="Arial" w:hAnsi="Arial" w:cs="Arial"/>
                <w:b w:val="0"/>
                <w:bCs/>
                <w:szCs w:val="22"/>
              </w:rPr>
            </w:pPr>
            <w:r w:rsidRPr="00D9624A">
              <w:rPr>
                <w:rFonts w:ascii="Arial" w:hAnsi="Arial" w:cs="Arial"/>
                <w:bCs/>
                <w:szCs w:val="22"/>
                <w:lang w:val="en-US"/>
              </w:rPr>
              <w:t xml:space="preserve">Safety First: </w:t>
            </w:r>
            <w:r w:rsidRPr="00D9624A">
              <w:rPr>
                <w:rFonts w:ascii="Arial" w:hAnsi="Arial" w:cs="Arial"/>
                <w:b w:val="0"/>
                <w:bCs/>
                <w:szCs w:val="22"/>
              </w:rPr>
              <w:t>We operate safely and responsibly, protecting each other and the environment.</w:t>
            </w:r>
          </w:p>
          <w:p w14:paraId="62069D6C" w14:textId="54F31375" w:rsidR="00D9624A" w:rsidRDefault="00D9624A" w:rsidP="00D9624A">
            <w:pPr>
              <w:pStyle w:val="SEADetails"/>
              <w:spacing w:before="60"/>
              <w:rPr>
                <w:rFonts w:ascii="Arial" w:hAnsi="Arial" w:cs="Arial"/>
                <w:bCs/>
                <w:szCs w:val="22"/>
                <w:lang w:val="en-US"/>
              </w:rPr>
            </w:pPr>
            <w:r w:rsidRPr="00D9624A">
              <w:rPr>
                <w:rFonts w:ascii="Arial" w:hAnsi="Arial" w:cs="Arial"/>
                <w:bCs/>
                <w:szCs w:val="22"/>
                <w:lang w:val="en-US"/>
              </w:rPr>
              <w:t xml:space="preserve"> </w:t>
            </w:r>
          </w:p>
          <w:p w14:paraId="3D4E7602" w14:textId="24CCDB52" w:rsidR="00D9624A" w:rsidRDefault="00D9624A" w:rsidP="00D9624A">
            <w:pPr>
              <w:pStyle w:val="SEADetails"/>
              <w:spacing w:before="60"/>
              <w:rPr>
                <w:rFonts w:ascii="Arial" w:hAnsi="Arial" w:cs="Arial"/>
                <w:b w:val="0"/>
                <w:bCs/>
                <w:szCs w:val="22"/>
              </w:rPr>
            </w:pPr>
            <w:r w:rsidRPr="00D9624A">
              <w:rPr>
                <w:rFonts w:ascii="Arial" w:hAnsi="Arial" w:cs="Arial"/>
                <w:bCs/>
                <w:szCs w:val="22"/>
                <w:lang w:val="en-US"/>
              </w:rPr>
              <w:t xml:space="preserve">People </w:t>
            </w:r>
            <w:proofErr w:type="spellStart"/>
            <w:r w:rsidRPr="00D9624A">
              <w:rPr>
                <w:rFonts w:ascii="Arial" w:hAnsi="Arial" w:cs="Arial"/>
                <w:bCs/>
                <w:szCs w:val="22"/>
                <w:lang w:val="en-US"/>
              </w:rPr>
              <w:t>Focussed</w:t>
            </w:r>
            <w:proofErr w:type="spellEnd"/>
            <w:r w:rsidRPr="00D9624A">
              <w:rPr>
                <w:rFonts w:ascii="Arial" w:hAnsi="Arial" w:cs="Arial"/>
                <w:bCs/>
                <w:szCs w:val="22"/>
                <w:lang w:val="en-US"/>
              </w:rPr>
              <w:t xml:space="preserve">: </w:t>
            </w:r>
            <w:r w:rsidRPr="00D9624A">
              <w:rPr>
                <w:rFonts w:ascii="Arial" w:hAnsi="Arial" w:cs="Arial"/>
                <w:b w:val="0"/>
                <w:bCs/>
                <w:szCs w:val="22"/>
              </w:rPr>
              <w:t xml:space="preserve">We develop, reward &amp; empower our people, prioritising a healthy work-life balance. </w:t>
            </w:r>
          </w:p>
          <w:p w14:paraId="7AE54280" w14:textId="77777777" w:rsidR="00E90302" w:rsidRPr="00E90302" w:rsidRDefault="00E90302" w:rsidP="00E90302"/>
          <w:p w14:paraId="4A1F9988" w14:textId="77777777" w:rsidR="00D9624A" w:rsidRDefault="00D9624A" w:rsidP="00D9624A">
            <w:pPr>
              <w:pStyle w:val="SEADetails"/>
              <w:spacing w:before="60"/>
              <w:rPr>
                <w:rFonts w:ascii="Arial" w:hAnsi="Arial" w:cs="Arial"/>
                <w:b w:val="0"/>
                <w:bCs/>
                <w:szCs w:val="22"/>
              </w:rPr>
            </w:pPr>
            <w:r w:rsidRPr="00D9624A">
              <w:rPr>
                <w:rFonts w:ascii="Arial" w:hAnsi="Arial" w:cs="Arial"/>
                <w:bCs/>
                <w:szCs w:val="22"/>
                <w:lang w:val="en-US"/>
              </w:rPr>
              <w:t xml:space="preserve">One SEA Team: </w:t>
            </w:r>
            <w:r w:rsidRPr="00D9624A">
              <w:rPr>
                <w:rFonts w:ascii="Arial" w:hAnsi="Arial" w:cs="Arial"/>
                <w:b w:val="0"/>
                <w:bCs/>
                <w:szCs w:val="22"/>
              </w:rPr>
              <w:t xml:space="preserve">We are in this together. One team, working ethically, respectfully &amp; professionally. We take responsibility and challenge each other constructively. </w:t>
            </w:r>
          </w:p>
          <w:p w14:paraId="39507FC2" w14:textId="77777777" w:rsidR="00E90302" w:rsidRPr="00E90302" w:rsidRDefault="00E90302" w:rsidP="00E90302"/>
          <w:p w14:paraId="77C6C524" w14:textId="77777777" w:rsidR="00D9624A" w:rsidRDefault="00D9624A" w:rsidP="00D9624A">
            <w:pPr>
              <w:pStyle w:val="SEADetails"/>
              <w:spacing w:before="60"/>
              <w:rPr>
                <w:rFonts w:ascii="Arial" w:hAnsi="Arial" w:cs="Arial"/>
                <w:b w:val="0"/>
                <w:bCs/>
                <w:szCs w:val="22"/>
              </w:rPr>
            </w:pPr>
            <w:r w:rsidRPr="00D9624A">
              <w:rPr>
                <w:rFonts w:ascii="Arial" w:hAnsi="Arial" w:cs="Arial"/>
                <w:bCs/>
                <w:szCs w:val="22"/>
                <w:lang w:val="en-US"/>
              </w:rPr>
              <w:t xml:space="preserve">Delivery Excellence: </w:t>
            </w:r>
            <w:r w:rsidRPr="00D9624A">
              <w:rPr>
                <w:rFonts w:ascii="Arial" w:hAnsi="Arial" w:cs="Arial"/>
                <w:b w:val="0"/>
                <w:bCs/>
                <w:szCs w:val="22"/>
              </w:rPr>
              <w:t xml:space="preserve">We exceed our commitments by delivering timely, quality outputs whether that’s for each other or our clients and partners. We are always looking for ways to innovate and continuously improve. </w:t>
            </w:r>
          </w:p>
          <w:p w14:paraId="6002173A" w14:textId="77777777" w:rsidR="00E90302" w:rsidRPr="00E90302" w:rsidRDefault="00E90302" w:rsidP="00E90302"/>
          <w:p w14:paraId="3D594FF9" w14:textId="683FEF28" w:rsidR="000D5C31" w:rsidRPr="0051636A" w:rsidRDefault="00D9624A" w:rsidP="00D9624A">
            <w:pPr>
              <w:pStyle w:val="SEADetails"/>
              <w:spacing w:before="60"/>
              <w:rPr>
                <w:rFonts w:ascii="Arial" w:hAnsi="Arial" w:cs="Arial"/>
                <w:b w:val="0"/>
                <w:szCs w:val="22"/>
              </w:rPr>
            </w:pPr>
            <w:r w:rsidRPr="00D9624A">
              <w:rPr>
                <w:rFonts w:ascii="Arial" w:hAnsi="Arial" w:cs="Arial"/>
                <w:bCs/>
                <w:szCs w:val="22"/>
                <w:lang w:val="en-US"/>
              </w:rPr>
              <w:t xml:space="preserve">Trusted Partners: </w:t>
            </w:r>
            <w:r w:rsidRPr="00D9624A">
              <w:rPr>
                <w:rFonts w:ascii="Arial" w:hAnsi="Arial" w:cs="Arial"/>
                <w:b w:val="0"/>
                <w:bCs/>
                <w:szCs w:val="22"/>
              </w:rPr>
              <w:t>We partner strategically, collaboratively, and always with integrity; whether that is between us inside SEA or externally.</w:t>
            </w:r>
          </w:p>
        </w:tc>
      </w:tr>
    </w:tbl>
    <w:p w14:paraId="436AE1CE" w14:textId="77777777" w:rsidR="002E3C19" w:rsidRDefault="002E3C19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E261F" w:rsidRPr="0051636A" w14:paraId="034E34C9" w14:textId="77777777" w:rsidTr="02055D5A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656C" w14:textId="0308F285" w:rsidR="008F4989" w:rsidRDefault="008F4989" w:rsidP="0051636A">
            <w:pPr>
              <w:rPr>
                <w:rFonts w:ascii="Arial" w:hAnsi="Arial" w:cs="Arial"/>
                <w:sz w:val="22"/>
                <w:szCs w:val="22"/>
              </w:rPr>
            </w:pPr>
            <w:r w:rsidRPr="0051636A">
              <w:rPr>
                <w:rFonts w:ascii="Arial" w:hAnsi="Arial" w:cs="Arial"/>
                <w:sz w:val="22"/>
                <w:szCs w:val="22"/>
              </w:rPr>
              <w:lastRenderedPageBreak/>
              <w:t>Experience:</w:t>
            </w:r>
          </w:p>
          <w:p w14:paraId="6C8A378E" w14:textId="77777777" w:rsidR="007A183E" w:rsidRPr="0051636A" w:rsidRDefault="007A183E" w:rsidP="005163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A174A" w14:textId="77777777" w:rsidR="008F4989" w:rsidRPr="0051636A" w:rsidRDefault="008F4989" w:rsidP="005163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97197" w14:textId="77777777" w:rsidR="008F4989" w:rsidRPr="0051636A" w:rsidRDefault="008F4989" w:rsidP="005163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65100" w14:textId="6FA08E63" w:rsidR="008F4989" w:rsidRPr="0051636A" w:rsidRDefault="008F4989" w:rsidP="00516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61F" w:rsidRPr="0051636A" w14:paraId="75B63708" w14:textId="77777777" w:rsidTr="02055D5A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A4BB6F1" w14:textId="77777777" w:rsidR="00EE261F" w:rsidRPr="0051636A" w:rsidRDefault="00EE261F" w:rsidP="0051636A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</w:p>
        </w:tc>
      </w:tr>
      <w:tr w:rsidR="00CA3953" w:rsidRPr="00152185" w14:paraId="2C41C00D" w14:textId="77777777" w:rsidTr="02055D5A">
        <w:trPr>
          <w:trHeight w:val="510"/>
        </w:trPr>
        <w:tc>
          <w:tcPr>
            <w:tcW w:w="9356" w:type="dxa"/>
            <w:vAlign w:val="center"/>
          </w:tcPr>
          <w:p w14:paraId="6A6A2BEF" w14:textId="77777777" w:rsidR="00CA3953" w:rsidRPr="0051636A" w:rsidRDefault="00CA3953" w:rsidP="0051636A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51636A">
              <w:rPr>
                <w:rFonts w:ascii="Arial" w:hAnsi="Arial" w:cs="Arial"/>
                <w:bCs/>
                <w:szCs w:val="22"/>
              </w:rPr>
              <w:t>Reporting Line</w:t>
            </w:r>
          </w:p>
          <w:p w14:paraId="06245DBF" w14:textId="78E71C00" w:rsidR="00CA3953" w:rsidRDefault="00CA3953" w:rsidP="0051636A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szCs w:val="22"/>
              </w:rPr>
            </w:pPr>
            <w:r w:rsidRPr="0051636A">
              <w:rPr>
                <w:rFonts w:ascii="Arial" w:hAnsi="Arial" w:cs="Arial"/>
                <w:b w:val="0"/>
                <w:szCs w:val="22"/>
              </w:rPr>
              <w:t>The job</w:t>
            </w:r>
            <w:r w:rsidR="0074380A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51636A">
              <w:rPr>
                <w:rFonts w:ascii="Arial" w:hAnsi="Arial" w:cs="Arial"/>
                <w:b w:val="0"/>
                <w:szCs w:val="22"/>
              </w:rPr>
              <w:t>holder will report to the</w:t>
            </w:r>
            <w:r w:rsidR="00EE261F" w:rsidRPr="0051636A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5A45D5">
              <w:rPr>
                <w:rFonts w:ascii="Arial" w:hAnsi="Arial" w:cs="Arial"/>
                <w:b w:val="0"/>
                <w:szCs w:val="22"/>
              </w:rPr>
              <w:t>Engineering Director</w:t>
            </w:r>
          </w:p>
          <w:p w14:paraId="3C2D2DC5" w14:textId="77777777" w:rsidR="00EE261F" w:rsidRPr="00EE261F" w:rsidRDefault="00EE261F" w:rsidP="0051636A"/>
        </w:tc>
      </w:tr>
    </w:tbl>
    <w:p w14:paraId="71717242" w14:textId="77777777" w:rsidR="00EE261F" w:rsidRDefault="00EE261F"/>
    <w:p w14:paraId="28394F61" w14:textId="77777777" w:rsidR="00B600D9" w:rsidRDefault="00B600D9"/>
    <w:p w14:paraId="587F68F0" w14:textId="77777777" w:rsidR="007A183E" w:rsidRDefault="007A183E"/>
    <w:p w14:paraId="5E19594B" w14:textId="77777777" w:rsidR="007A183E" w:rsidRDefault="007A183E"/>
    <w:p w14:paraId="060CF736" w14:textId="2D0607BD" w:rsidR="007A183E" w:rsidRDefault="00511A54">
      <w:r>
        <w:t>\</w:t>
      </w:r>
    </w:p>
    <w:p w14:paraId="22FB7BE2" w14:textId="77777777" w:rsidR="007A183E" w:rsidRDefault="007A183E"/>
    <w:p w14:paraId="4FF22498" w14:textId="77777777" w:rsidR="007A183E" w:rsidRDefault="007A183E"/>
    <w:p w14:paraId="273CAAC0" w14:textId="77777777" w:rsidR="007A183E" w:rsidRDefault="007A183E"/>
    <w:p w14:paraId="14395874" w14:textId="77777777" w:rsidR="007A183E" w:rsidRDefault="007A183E"/>
    <w:p w14:paraId="4D7B7D8F" w14:textId="77777777" w:rsidR="007A183E" w:rsidRDefault="007A183E"/>
    <w:p w14:paraId="51390920" w14:textId="77777777" w:rsidR="007A183E" w:rsidRDefault="007A183E"/>
    <w:p w14:paraId="25C37C4E" w14:textId="77777777" w:rsidR="007A183E" w:rsidRDefault="007A183E"/>
    <w:p w14:paraId="0F57C983" w14:textId="77777777" w:rsidR="007A183E" w:rsidRDefault="007A183E"/>
    <w:p w14:paraId="170E3536" w14:textId="77777777" w:rsidR="007A183E" w:rsidRDefault="007A183E"/>
    <w:p w14:paraId="2939CFB4" w14:textId="77777777" w:rsidR="007A183E" w:rsidRDefault="007A183E"/>
    <w:p w14:paraId="5D7DA978" w14:textId="77777777" w:rsidR="007A183E" w:rsidRDefault="007A183E"/>
    <w:p w14:paraId="4EC1F5F6" w14:textId="77777777" w:rsidR="007A183E" w:rsidRDefault="007A183E"/>
    <w:p w14:paraId="2E8FF0EA" w14:textId="77777777" w:rsidR="007A183E" w:rsidRDefault="007A183E"/>
    <w:p w14:paraId="7735112A" w14:textId="77777777" w:rsidR="007A183E" w:rsidRDefault="007A183E"/>
    <w:p w14:paraId="437CF869" w14:textId="77777777" w:rsidR="007A183E" w:rsidRDefault="007A183E"/>
    <w:p w14:paraId="7A3A161B" w14:textId="77777777" w:rsidR="007A183E" w:rsidRDefault="007A183E"/>
    <w:p w14:paraId="39A70A64" w14:textId="77777777" w:rsidR="00B600D9" w:rsidRDefault="00B600D9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A3953" w:rsidRPr="00152185" w14:paraId="6B187E8A" w14:textId="77777777" w:rsidTr="00B64ED6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5846631C" w14:textId="77777777" w:rsidR="00CA3953" w:rsidRPr="00251194" w:rsidRDefault="00CA3953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Job Location</w:t>
            </w:r>
          </w:p>
          <w:p w14:paraId="1F551FA3" w14:textId="229405B2" w:rsidR="00CA3953" w:rsidRDefault="00CA3953" w:rsidP="009B1197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szCs w:val="22"/>
              </w:rPr>
            </w:pPr>
            <w:r w:rsidRPr="00CA3953">
              <w:rPr>
                <w:rFonts w:ascii="Arial" w:hAnsi="Arial" w:cs="Arial"/>
                <w:b w:val="0"/>
                <w:szCs w:val="22"/>
              </w:rPr>
              <w:t xml:space="preserve">The job will be located in the </w:t>
            </w:r>
            <w:r w:rsidR="009B7FBF">
              <w:rPr>
                <w:rFonts w:ascii="Arial" w:hAnsi="Arial" w:cs="Arial"/>
                <w:b w:val="0"/>
                <w:szCs w:val="22"/>
              </w:rPr>
              <w:t>Barnstaple</w:t>
            </w:r>
            <w:r w:rsidR="00EE261F">
              <w:rPr>
                <w:rFonts w:ascii="Arial" w:hAnsi="Arial" w:cs="Arial"/>
                <w:b w:val="0"/>
                <w:szCs w:val="22"/>
              </w:rPr>
              <w:t xml:space="preserve"> Office</w:t>
            </w:r>
            <w:r w:rsidR="0033229B">
              <w:rPr>
                <w:rFonts w:ascii="Arial" w:hAnsi="Arial" w:cs="Arial"/>
                <w:b w:val="0"/>
                <w:szCs w:val="22"/>
              </w:rPr>
              <w:t xml:space="preserve"> howe</w:t>
            </w:r>
            <w:r w:rsidR="004835D6">
              <w:rPr>
                <w:rFonts w:ascii="Arial" w:hAnsi="Arial" w:cs="Arial"/>
                <w:b w:val="0"/>
                <w:szCs w:val="22"/>
              </w:rPr>
              <w:t>ver hybrid working arrangements possible including 3 days per week at Barnstaple site.</w:t>
            </w:r>
          </w:p>
          <w:p w14:paraId="6889501D" w14:textId="77777777" w:rsidR="00EE261F" w:rsidRDefault="00EE261F" w:rsidP="00EE261F"/>
          <w:p w14:paraId="76D3581A" w14:textId="77777777" w:rsidR="00EE261F" w:rsidRDefault="00EE261F" w:rsidP="00EE261F"/>
          <w:p w14:paraId="24E7C90B" w14:textId="77777777" w:rsidR="00EE261F" w:rsidRPr="00EE261F" w:rsidRDefault="00EE261F" w:rsidP="00EE261F"/>
        </w:tc>
      </w:tr>
      <w:tr w:rsidR="00922755" w14:paraId="5498E53B" w14:textId="77777777" w:rsidTr="0089671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6248" w14:textId="77777777" w:rsidR="00922755" w:rsidRDefault="00922755" w:rsidP="0089671D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</w:t>
            </w: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20B6183C" w14:textId="77777777" w:rsidR="00922755" w:rsidRDefault="00922755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755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accept the purpose and key result area</w:t>
            </w:r>
            <w:r w:rsidR="000C4F1A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my role with SEA are as outlined above.</w:t>
            </w:r>
          </w:p>
          <w:p w14:paraId="04CC727E" w14:textId="77777777" w:rsidR="00922755" w:rsidRDefault="00922755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510432" w14:textId="77777777" w:rsidR="00922755" w:rsidRDefault="00922755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1AC362" w14:textId="77777777" w:rsidR="000C4F1A" w:rsidRPr="00922755" w:rsidRDefault="000C4F1A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42C682E8" w14:textId="77777777" w:rsidR="00922755" w:rsidRPr="008D4E89" w:rsidRDefault="00922755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922755" w14:paraId="4B62AE7E" w14:textId="77777777" w:rsidTr="0089671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F84E" w14:textId="77777777" w:rsidR="00922755" w:rsidRDefault="00922755" w:rsidP="0089671D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Line Manager Declaration</w:t>
            </w: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55A88314" w14:textId="77777777" w:rsidR="000C4F1A" w:rsidRDefault="000C4F1A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 confirm</w:t>
            </w:r>
            <w:r w:rsidRPr="000C4F1A">
              <w:rPr>
                <w:rFonts w:ascii="Arial" w:hAnsi="Arial" w:cs="Arial"/>
                <w:color w:val="000000"/>
                <w:sz w:val="22"/>
                <w:szCs w:val="22"/>
              </w:rPr>
              <w:t xml:space="preserve"> that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purpose and key result areas of this role are as outlined above have been agreed with me as line manager.</w:t>
            </w:r>
          </w:p>
          <w:p w14:paraId="3CB97FB1" w14:textId="77777777" w:rsidR="000C4F1A" w:rsidRDefault="000C4F1A" w:rsidP="000C4F1A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647295" w14:textId="77777777" w:rsidR="000C4F1A" w:rsidRDefault="000C4F1A" w:rsidP="000C4F1A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8C8A55" w14:textId="77777777" w:rsidR="000C4F1A" w:rsidRPr="00922755" w:rsidRDefault="000C4F1A" w:rsidP="000C4F1A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3DA3AE4E" w14:textId="77777777" w:rsidR="000C4F1A" w:rsidRPr="000C4F1A" w:rsidRDefault="000C4F1A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3CCEE8B" w14:textId="77777777" w:rsidR="00306886" w:rsidRPr="00186EAC" w:rsidRDefault="00306886" w:rsidP="00921C41">
      <w:pPr>
        <w:rPr>
          <w:rFonts w:ascii="Arial" w:hAnsi="Arial" w:cs="Arial"/>
          <w:sz w:val="22"/>
          <w:szCs w:val="22"/>
        </w:rPr>
      </w:pPr>
    </w:p>
    <w:sectPr w:rsidR="00306886" w:rsidRPr="00186EAC" w:rsidSect="00B67287">
      <w:headerReference w:type="default" r:id="rId11"/>
      <w:footerReference w:type="default" r:id="rId12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6700" w14:textId="77777777" w:rsidR="006B17EC" w:rsidRDefault="006B17EC" w:rsidP="00DA6B51">
      <w:r>
        <w:separator/>
      </w:r>
    </w:p>
  </w:endnote>
  <w:endnote w:type="continuationSeparator" w:id="0">
    <w:p w14:paraId="79E15201" w14:textId="77777777" w:rsidR="006B17EC" w:rsidRDefault="006B17EC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17AF" w14:textId="77777777" w:rsidR="00DA6B51" w:rsidRDefault="003E0C1C">
    <w:pPr>
      <w:pStyle w:val="Footer"/>
      <w:rPr>
        <w:sz w:val="18"/>
        <w:lang w:val="en-US"/>
      </w:rPr>
    </w:pPr>
    <w:r>
      <w:rPr>
        <w:sz w:val="18"/>
      </w:rPr>
      <w:t>F0076 issue</w:t>
    </w:r>
    <w:r w:rsidR="00363289">
      <w:rPr>
        <w:sz w:val="18"/>
      </w:rPr>
      <w:t xml:space="preserve"> 6</w:t>
    </w:r>
    <w:r w:rsidR="00DA6B51"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 w:rsidR="00DA6B51">
      <w:rPr>
        <w:sz w:val="18"/>
      </w:rPr>
      <w:tab/>
    </w:r>
    <w:r w:rsidR="00DA6B51">
      <w:rPr>
        <w:sz w:val="18"/>
        <w:lang w:val="en-US"/>
      </w:rPr>
      <w:t xml:space="preserve">Page </w:t>
    </w:r>
    <w:r w:rsidR="00DA6B51">
      <w:rPr>
        <w:sz w:val="18"/>
        <w:lang w:val="en-US"/>
      </w:rPr>
      <w:fldChar w:fldCharType="begin"/>
    </w:r>
    <w:r w:rsidR="00DA6B51">
      <w:rPr>
        <w:sz w:val="18"/>
        <w:lang w:val="en-US"/>
      </w:rPr>
      <w:instrText xml:space="preserve"> PAGE </w:instrText>
    </w:r>
    <w:r w:rsidR="00DA6B51">
      <w:rPr>
        <w:sz w:val="18"/>
        <w:lang w:val="en-US"/>
      </w:rPr>
      <w:fldChar w:fldCharType="separate"/>
    </w:r>
    <w:r w:rsidR="0087226D">
      <w:rPr>
        <w:noProof/>
        <w:sz w:val="18"/>
        <w:lang w:val="en-US"/>
      </w:rPr>
      <w:t>2</w:t>
    </w:r>
    <w:r w:rsidR="00DA6B51">
      <w:rPr>
        <w:sz w:val="18"/>
        <w:lang w:val="en-US"/>
      </w:rPr>
      <w:fldChar w:fldCharType="end"/>
    </w:r>
    <w:r w:rsidR="00DA6B51"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33E28C89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DC91" w14:textId="77777777" w:rsidR="006B17EC" w:rsidRDefault="006B17EC" w:rsidP="00DA6B51">
      <w:r>
        <w:separator/>
      </w:r>
    </w:p>
  </w:footnote>
  <w:footnote w:type="continuationSeparator" w:id="0">
    <w:p w14:paraId="368B88BE" w14:textId="77777777" w:rsidR="006B17EC" w:rsidRDefault="006B17EC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66E5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7C2438BA" w14:textId="3C0C61C7" w:rsidR="00DA6B51" w:rsidRDefault="00421A92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10252E" wp14:editId="1733DF5B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F4B92" w14:textId="77777777" w:rsidR="00EE243E" w:rsidRDefault="00EE243E" w:rsidP="006035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55B31587" w14:textId="77777777" w:rsidR="00B67287" w:rsidRPr="00B67287" w:rsidRDefault="00251194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 w:rsidR="00AC45C0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  <w:r w:rsidR="00EE243E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025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716F4B92" w14:textId="77777777" w:rsidR="00EE243E" w:rsidRDefault="00EE243E" w:rsidP="0060359D">
                    <w:pPr>
                      <w:jc w:val="center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</w:p>
                  <w:p w14:paraId="55B31587" w14:textId="77777777" w:rsidR="00B67287" w:rsidRPr="00B67287" w:rsidRDefault="00251194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 w:rsidR="00AC45C0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  <w:r w:rsidR="00EE243E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4A13A19" w14:textId="5E99F03E" w:rsidR="00DA6B51" w:rsidRDefault="00421A92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1143CBF8" wp14:editId="0A5449A5">
          <wp:extent cx="1600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C07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B35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D6F4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B"/>
    <w:multiLevelType w:val="multilevel"/>
    <w:tmpl w:val="2E305552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FFFFFFFE"/>
    <w:multiLevelType w:val="singleLevel"/>
    <w:tmpl w:val="45844B8A"/>
    <w:lvl w:ilvl="0">
      <w:numFmt w:val="decimal"/>
      <w:lvlText w:val="*"/>
      <w:lvlJc w:val="left"/>
    </w:lvl>
  </w:abstractNum>
  <w:abstractNum w:abstractNumId="5" w15:restartNumberingAfterBreak="0">
    <w:nsid w:val="0AC37C1A"/>
    <w:multiLevelType w:val="hybridMultilevel"/>
    <w:tmpl w:val="8D50C5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6D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854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24F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E25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E379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CE0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88B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E17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8C4C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F0975F5"/>
    <w:multiLevelType w:val="hybridMultilevel"/>
    <w:tmpl w:val="ECE2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067B5"/>
    <w:multiLevelType w:val="hybridMultilevel"/>
    <w:tmpl w:val="AFCEF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923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3734C8"/>
    <w:multiLevelType w:val="hybridMultilevel"/>
    <w:tmpl w:val="5552C1A4"/>
    <w:lvl w:ilvl="0" w:tplc="E5EAE54E">
      <w:numFmt w:val="bullet"/>
      <w:lvlText w:val="•"/>
      <w:lvlJc w:val="left"/>
      <w:pPr>
        <w:ind w:left="1087" w:hanging="72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A58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0220BC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61A68"/>
    <w:multiLevelType w:val="hybridMultilevel"/>
    <w:tmpl w:val="22AEF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B7F05"/>
    <w:multiLevelType w:val="hybridMultilevel"/>
    <w:tmpl w:val="4D4C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E0082"/>
    <w:multiLevelType w:val="hybridMultilevel"/>
    <w:tmpl w:val="41F2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500FC"/>
    <w:multiLevelType w:val="hybridMultilevel"/>
    <w:tmpl w:val="EEE2EF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6665744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E86905"/>
    <w:multiLevelType w:val="hybridMultilevel"/>
    <w:tmpl w:val="46F8F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01D23"/>
    <w:multiLevelType w:val="hybridMultilevel"/>
    <w:tmpl w:val="425C1A08"/>
    <w:lvl w:ilvl="0" w:tplc="658E74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C2EE2"/>
    <w:multiLevelType w:val="hybridMultilevel"/>
    <w:tmpl w:val="855A2C66"/>
    <w:lvl w:ilvl="0" w:tplc="E5EAE54E">
      <w:numFmt w:val="bullet"/>
      <w:lvlText w:val="•"/>
      <w:lvlJc w:val="left"/>
      <w:pPr>
        <w:ind w:left="1087" w:hanging="72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64A69"/>
    <w:multiLevelType w:val="hybridMultilevel"/>
    <w:tmpl w:val="A334B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37AE5"/>
    <w:multiLevelType w:val="hybridMultilevel"/>
    <w:tmpl w:val="0EB0E7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3A064389"/>
    <w:multiLevelType w:val="hybridMultilevel"/>
    <w:tmpl w:val="3D84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34A4"/>
    <w:multiLevelType w:val="hybridMultilevel"/>
    <w:tmpl w:val="5590F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26B5C"/>
    <w:multiLevelType w:val="hybridMultilevel"/>
    <w:tmpl w:val="DF3A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08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FD647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7D25853"/>
    <w:multiLevelType w:val="hybridMultilevel"/>
    <w:tmpl w:val="7F66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A408D"/>
    <w:multiLevelType w:val="hybridMultilevel"/>
    <w:tmpl w:val="0E183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85142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8485B"/>
    <w:multiLevelType w:val="hybridMultilevel"/>
    <w:tmpl w:val="4398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219ED"/>
    <w:multiLevelType w:val="hybridMultilevel"/>
    <w:tmpl w:val="8DA2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87F39"/>
    <w:multiLevelType w:val="hybridMultilevel"/>
    <w:tmpl w:val="07E2DC4C"/>
    <w:lvl w:ilvl="0" w:tplc="B1EA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84DAB"/>
    <w:multiLevelType w:val="hybridMultilevel"/>
    <w:tmpl w:val="DFCADD6E"/>
    <w:lvl w:ilvl="0" w:tplc="981CE3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C199A"/>
    <w:multiLevelType w:val="hybridMultilevel"/>
    <w:tmpl w:val="997EEF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F337A9"/>
    <w:multiLevelType w:val="hybridMultilevel"/>
    <w:tmpl w:val="1FE4F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5367C"/>
    <w:multiLevelType w:val="hybridMultilevel"/>
    <w:tmpl w:val="F7F4F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D90A40"/>
    <w:multiLevelType w:val="hybridMultilevel"/>
    <w:tmpl w:val="E0641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33F2A"/>
    <w:multiLevelType w:val="hybridMultilevel"/>
    <w:tmpl w:val="5296BD80"/>
    <w:lvl w:ilvl="0" w:tplc="821857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7EEAB2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2396621">
    <w:abstractNumId w:val="3"/>
  </w:num>
  <w:num w:numId="2" w16cid:durableId="710376338">
    <w:abstractNumId w:val="13"/>
  </w:num>
  <w:num w:numId="3" w16cid:durableId="49500780">
    <w:abstractNumId w:val="29"/>
  </w:num>
  <w:num w:numId="4" w16cid:durableId="1161391094">
    <w:abstractNumId w:val="14"/>
  </w:num>
  <w:num w:numId="5" w16cid:durableId="1170410826">
    <w:abstractNumId w:val="39"/>
  </w:num>
  <w:num w:numId="6" w16cid:durableId="892230324">
    <w:abstractNumId w:val="23"/>
  </w:num>
  <w:num w:numId="7" w16cid:durableId="1719084719">
    <w:abstractNumId w:val="17"/>
  </w:num>
  <w:num w:numId="8" w16cid:durableId="699360740">
    <w:abstractNumId w:val="24"/>
  </w:num>
  <w:num w:numId="9" w16cid:durableId="1335111773">
    <w:abstractNumId w:val="30"/>
  </w:num>
  <w:num w:numId="10" w16cid:durableId="863636912">
    <w:abstractNumId w:val="18"/>
  </w:num>
  <w:num w:numId="11" w16cid:durableId="138235510">
    <w:abstractNumId w:val="12"/>
  </w:num>
  <w:num w:numId="12" w16cid:durableId="1913269544">
    <w:abstractNumId w:val="38"/>
  </w:num>
  <w:num w:numId="13" w16cid:durableId="607780982">
    <w:abstractNumId w:val="33"/>
  </w:num>
  <w:num w:numId="14" w16cid:durableId="4596766">
    <w:abstractNumId w:val="8"/>
  </w:num>
  <w:num w:numId="15" w16cid:durableId="65079869">
    <w:abstractNumId w:val="15"/>
  </w:num>
  <w:num w:numId="16" w16cid:durableId="791441641">
    <w:abstractNumId w:val="21"/>
  </w:num>
  <w:num w:numId="17" w16cid:durableId="1223642549">
    <w:abstractNumId w:val="35"/>
  </w:num>
  <w:num w:numId="18" w16cid:durableId="1187911169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19" w16cid:durableId="473641648">
    <w:abstractNumId w:val="36"/>
  </w:num>
  <w:num w:numId="20" w16cid:durableId="921452742">
    <w:abstractNumId w:val="16"/>
  </w:num>
  <w:num w:numId="21" w16cid:durableId="598635354">
    <w:abstractNumId w:val="32"/>
  </w:num>
  <w:num w:numId="22" w16cid:durableId="2001929764">
    <w:abstractNumId w:val="19"/>
  </w:num>
  <w:num w:numId="23" w16cid:durableId="2056806562">
    <w:abstractNumId w:val="37"/>
  </w:num>
  <w:num w:numId="24" w16cid:durableId="1653369691">
    <w:abstractNumId w:val="28"/>
  </w:num>
  <w:num w:numId="25" w16cid:durableId="471675738">
    <w:abstractNumId w:val="20"/>
  </w:num>
  <w:num w:numId="26" w16cid:durableId="1272394763">
    <w:abstractNumId w:val="10"/>
  </w:num>
  <w:num w:numId="27" w16cid:durableId="542711990">
    <w:abstractNumId w:val="31"/>
  </w:num>
  <w:num w:numId="28" w16cid:durableId="1484200474">
    <w:abstractNumId w:val="25"/>
  </w:num>
  <w:num w:numId="29" w16cid:durableId="780535526">
    <w:abstractNumId w:val="22"/>
  </w:num>
  <w:num w:numId="30" w16cid:durableId="205005968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414866536">
    <w:abstractNumId w:val="34"/>
  </w:num>
  <w:num w:numId="32" w16cid:durableId="12003055">
    <w:abstractNumId w:val="7"/>
  </w:num>
  <w:num w:numId="33" w16cid:durableId="1712923256">
    <w:abstractNumId w:val="5"/>
  </w:num>
  <w:num w:numId="34" w16cid:durableId="1774015874">
    <w:abstractNumId w:val="27"/>
  </w:num>
  <w:num w:numId="35" w16cid:durableId="1478575469">
    <w:abstractNumId w:val="6"/>
  </w:num>
  <w:num w:numId="36" w16cid:durableId="1897618485">
    <w:abstractNumId w:val="26"/>
  </w:num>
  <w:num w:numId="37" w16cid:durableId="39596529">
    <w:abstractNumId w:val="9"/>
  </w:num>
  <w:num w:numId="38" w16cid:durableId="2147237536">
    <w:abstractNumId w:val="40"/>
  </w:num>
  <w:num w:numId="39" w16cid:durableId="1866821409">
    <w:abstractNumId w:val="2"/>
  </w:num>
  <w:num w:numId="40" w16cid:durableId="1962960068">
    <w:abstractNumId w:val="11"/>
  </w:num>
  <w:num w:numId="41" w16cid:durableId="909651779">
    <w:abstractNumId w:val="0"/>
  </w:num>
  <w:num w:numId="42" w16cid:durableId="196654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457FB"/>
    <w:rsid w:val="00064F7B"/>
    <w:rsid w:val="000A2016"/>
    <w:rsid w:val="000A2AFE"/>
    <w:rsid w:val="000A4020"/>
    <w:rsid w:val="000C4F1A"/>
    <w:rsid w:val="000C7B23"/>
    <w:rsid w:val="000D5C31"/>
    <w:rsid w:val="001054D6"/>
    <w:rsid w:val="00110BE4"/>
    <w:rsid w:val="001365C7"/>
    <w:rsid w:val="001401FD"/>
    <w:rsid w:val="00144F79"/>
    <w:rsid w:val="001520CD"/>
    <w:rsid w:val="00152185"/>
    <w:rsid w:val="001729B7"/>
    <w:rsid w:val="001732A3"/>
    <w:rsid w:val="001776DC"/>
    <w:rsid w:val="0018662C"/>
    <w:rsid w:val="00186EAC"/>
    <w:rsid w:val="001A0F00"/>
    <w:rsid w:val="001C0860"/>
    <w:rsid w:val="001F70C8"/>
    <w:rsid w:val="002228DD"/>
    <w:rsid w:val="0023625C"/>
    <w:rsid w:val="00243E62"/>
    <w:rsid w:val="00251194"/>
    <w:rsid w:val="00251D53"/>
    <w:rsid w:val="00272CF7"/>
    <w:rsid w:val="00295CB9"/>
    <w:rsid w:val="002A065D"/>
    <w:rsid w:val="002A1E28"/>
    <w:rsid w:val="002A4685"/>
    <w:rsid w:val="002A6BF3"/>
    <w:rsid w:val="002E3C19"/>
    <w:rsid w:val="002E7CE3"/>
    <w:rsid w:val="00306886"/>
    <w:rsid w:val="00313CA1"/>
    <w:rsid w:val="0032237B"/>
    <w:rsid w:val="00330F29"/>
    <w:rsid w:val="0033229B"/>
    <w:rsid w:val="00363289"/>
    <w:rsid w:val="003A358B"/>
    <w:rsid w:val="003A4B97"/>
    <w:rsid w:val="003D59E4"/>
    <w:rsid w:val="003E0C1C"/>
    <w:rsid w:val="003F6212"/>
    <w:rsid w:val="00421A92"/>
    <w:rsid w:val="00462A4E"/>
    <w:rsid w:val="00482101"/>
    <w:rsid w:val="004829A0"/>
    <w:rsid w:val="004835D6"/>
    <w:rsid w:val="004B01B2"/>
    <w:rsid w:val="004B789B"/>
    <w:rsid w:val="004C048B"/>
    <w:rsid w:val="004D1FB4"/>
    <w:rsid w:val="004E1F2C"/>
    <w:rsid w:val="004F0E08"/>
    <w:rsid w:val="004F1967"/>
    <w:rsid w:val="00511A54"/>
    <w:rsid w:val="0051636A"/>
    <w:rsid w:val="00517C02"/>
    <w:rsid w:val="005324D5"/>
    <w:rsid w:val="00564C48"/>
    <w:rsid w:val="00567034"/>
    <w:rsid w:val="00574EB1"/>
    <w:rsid w:val="00581960"/>
    <w:rsid w:val="005A0518"/>
    <w:rsid w:val="005A45D5"/>
    <w:rsid w:val="005B45D7"/>
    <w:rsid w:val="005F0509"/>
    <w:rsid w:val="005F509E"/>
    <w:rsid w:val="0060359D"/>
    <w:rsid w:val="00615646"/>
    <w:rsid w:val="0063009D"/>
    <w:rsid w:val="006474F1"/>
    <w:rsid w:val="00652EC7"/>
    <w:rsid w:val="00657388"/>
    <w:rsid w:val="00662A46"/>
    <w:rsid w:val="00671BF4"/>
    <w:rsid w:val="006B17EC"/>
    <w:rsid w:val="00706305"/>
    <w:rsid w:val="007127ED"/>
    <w:rsid w:val="007174E4"/>
    <w:rsid w:val="00722482"/>
    <w:rsid w:val="0072379D"/>
    <w:rsid w:val="00724E7C"/>
    <w:rsid w:val="00727E15"/>
    <w:rsid w:val="007323F8"/>
    <w:rsid w:val="0074380A"/>
    <w:rsid w:val="00747E4E"/>
    <w:rsid w:val="007707A8"/>
    <w:rsid w:val="0077667D"/>
    <w:rsid w:val="00794F79"/>
    <w:rsid w:val="007A183E"/>
    <w:rsid w:val="007E2340"/>
    <w:rsid w:val="00804AF4"/>
    <w:rsid w:val="008312D7"/>
    <w:rsid w:val="00831A77"/>
    <w:rsid w:val="00856B8A"/>
    <w:rsid w:val="0087226D"/>
    <w:rsid w:val="008852BB"/>
    <w:rsid w:val="0088648B"/>
    <w:rsid w:val="008908B9"/>
    <w:rsid w:val="00891A6A"/>
    <w:rsid w:val="0089671D"/>
    <w:rsid w:val="008B7059"/>
    <w:rsid w:val="008C15B3"/>
    <w:rsid w:val="008D3349"/>
    <w:rsid w:val="008D4E89"/>
    <w:rsid w:val="008E778E"/>
    <w:rsid w:val="008F26A3"/>
    <w:rsid w:val="008F4989"/>
    <w:rsid w:val="00902B3B"/>
    <w:rsid w:val="009143CB"/>
    <w:rsid w:val="00921C41"/>
    <w:rsid w:val="00922755"/>
    <w:rsid w:val="009309AB"/>
    <w:rsid w:val="00953F0D"/>
    <w:rsid w:val="00956884"/>
    <w:rsid w:val="00966B3D"/>
    <w:rsid w:val="009A27C5"/>
    <w:rsid w:val="009B1197"/>
    <w:rsid w:val="009B49DC"/>
    <w:rsid w:val="009B7FBF"/>
    <w:rsid w:val="009C2368"/>
    <w:rsid w:val="009D2977"/>
    <w:rsid w:val="009D6090"/>
    <w:rsid w:val="009E1505"/>
    <w:rsid w:val="00A02E70"/>
    <w:rsid w:val="00A053D7"/>
    <w:rsid w:val="00A05A3B"/>
    <w:rsid w:val="00A0787B"/>
    <w:rsid w:val="00A215AE"/>
    <w:rsid w:val="00A219E5"/>
    <w:rsid w:val="00A36C0B"/>
    <w:rsid w:val="00A40085"/>
    <w:rsid w:val="00A652A3"/>
    <w:rsid w:val="00A97821"/>
    <w:rsid w:val="00AB79D3"/>
    <w:rsid w:val="00AC45C0"/>
    <w:rsid w:val="00AC7201"/>
    <w:rsid w:val="00AF11F2"/>
    <w:rsid w:val="00B12D18"/>
    <w:rsid w:val="00B4208D"/>
    <w:rsid w:val="00B600D9"/>
    <w:rsid w:val="00B64ED6"/>
    <w:rsid w:val="00B67287"/>
    <w:rsid w:val="00B95306"/>
    <w:rsid w:val="00B96ABE"/>
    <w:rsid w:val="00BB0A86"/>
    <w:rsid w:val="00BB65AF"/>
    <w:rsid w:val="00BB6765"/>
    <w:rsid w:val="00BC2CAA"/>
    <w:rsid w:val="00BD4386"/>
    <w:rsid w:val="00BD5C21"/>
    <w:rsid w:val="00BE00E1"/>
    <w:rsid w:val="00BE72EC"/>
    <w:rsid w:val="00C140E1"/>
    <w:rsid w:val="00C50F75"/>
    <w:rsid w:val="00C570D1"/>
    <w:rsid w:val="00C6629B"/>
    <w:rsid w:val="00C82F72"/>
    <w:rsid w:val="00C979E0"/>
    <w:rsid w:val="00CA3953"/>
    <w:rsid w:val="00CB41C6"/>
    <w:rsid w:val="00CE4900"/>
    <w:rsid w:val="00CF1A39"/>
    <w:rsid w:val="00D0295D"/>
    <w:rsid w:val="00D068F2"/>
    <w:rsid w:val="00D9192B"/>
    <w:rsid w:val="00D944B4"/>
    <w:rsid w:val="00D9624A"/>
    <w:rsid w:val="00DA657F"/>
    <w:rsid w:val="00DA6B51"/>
    <w:rsid w:val="00DD23AE"/>
    <w:rsid w:val="00DD2783"/>
    <w:rsid w:val="00DE4C63"/>
    <w:rsid w:val="00E03F90"/>
    <w:rsid w:val="00E73631"/>
    <w:rsid w:val="00E80D6D"/>
    <w:rsid w:val="00E90302"/>
    <w:rsid w:val="00E90847"/>
    <w:rsid w:val="00EE243E"/>
    <w:rsid w:val="00EE261F"/>
    <w:rsid w:val="00F56611"/>
    <w:rsid w:val="00F97775"/>
    <w:rsid w:val="00FA337C"/>
    <w:rsid w:val="00FC044F"/>
    <w:rsid w:val="00FE6804"/>
    <w:rsid w:val="02055D5A"/>
    <w:rsid w:val="04E00DC0"/>
    <w:rsid w:val="0FE175F9"/>
    <w:rsid w:val="185A153B"/>
    <w:rsid w:val="3CCE77C1"/>
    <w:rsid w:val="52019868"/>
    <w:rsid w:val="572AD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2458C"/>
  <w15:chartTrackingRefBased/>
  <w15:docId w15:val="{C01605D1-FCCA-457F-83EF-B5967865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ind w:left="720" w:hanging="7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rPr>
      <w:rFonts w:ascii="Tahoma" w:hAnsi="Tahoma"/>
      <w:b/>
    </w:rPr>
  </w:style>
  <w:style w:type="paragraph" w:customStyle="1" w:styleId="Description">
    <w:name w:val="Description"/>
    <w:basedOn w:val="Normal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link w:val="HeaderChar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character" w:customStyle="1" w:styleId="HeaderChar">
    <w:name w:val="Header Char"/>
    <w:link w:val="Header"/>
    <w:semiHidden/>
    <w:rsid w:val="00EE261F"/>
    <w:rPr>
      <w:rFonts w:ascii="Tahoma" w:hAnsi="Tahoma"/>
      <w:sz w:val="22"/>
      <w:lang w:eastAsia="en-US"/>
    </w:rPr>
  </w:style>
  <w:style w:type="paragraph" w:styleId="Revision">
    <w:name w:val="Revision"/>
    <w:hidden/>
    <w:uiPriority w:val="99"/>
    <w:semiHidden/>
    <w:rsid w:val="008F26A3"/>
    <w:rPr>
      <w:sz w:val="24"/>
      <w:szCs w:val="24"/>
      <w:lang w:eastAsia="en-US"/>
    </w:rPr>
  </w:style>
  <w:style w:type="paragraph" w:customStyle="1" w:styleId="Default">
    <w:name w:val="Default"/>
    <w:rsid w:val="004F1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6E7F67EE7C34280ACA3FDEA4FEDCE" ma:contentTypeVersion="3" ma:contentTypeDescription="Create a new document." ma:contentTypeScope="" ma:versionID="e0e12e88d2c629a38b63a9a28528e9b1">
  <xsd:schema xmlns:xsd="http://www.w3.org/2001/XMLSchema" xmlns:xs="http://www.w3.org/2001/XMLSchema" xmlns:p="http://schemas.microsoft.com/office/2006/metadata/properties" xmlns:ns2="f2eaa125-5f8c-47d1-a764-ce345a79adc3" targetNamespace="http://schemas.microsoft.com/office/2006/metadata/properties" ma:root="true" ma:fieldsID="e4eda4269cf039af252c1f1ff7e28eb0" ns2:_="">
    <xsd:import namespace="f2eaa125-5f8c-47d1-a764-ce345a79a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aa125-5f8c-47d1-a764-ce345a79a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" ma:index="10" nillable="true" ma:displayName="Comment" ma:format="Dropdown" ma:internalName="Comm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f2eaa125-5f8c-47d1-a764-ce345a79adc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6836A-38E8-4072-B4D5-51E2495D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aa125-5f8c-47d1-a764-ce345a79a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5005A-134E-4C9E-B3B2-FB8484D63803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2eaa125-5f8c-47d1-a764-ce345a79adc3"/>
  </ds:schemaRefs>
</ds:datastoreItem>
</file>

<file path=customXml/itemProps3.xml><?xml version="1.0" encoding="utf-8"?>
<ds:datastoreItem xmlns:ds="http://schemas.openxmlformats.org/officeDocument/2006/customXml" ds:itemID="{333EAC2B-342E-4EA3-B39D-DB30F391C3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C71D22-ADB1-4E6F-9E63-E6A7E3FC3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3325</Characters>
  <Application>Microsoft Office Word</Application>
  <DocSecurity>0</DocSecurity>
  <Lines>127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subject/>
  <dc:creator>csp2</dc:creator>
  <cp:keywords/>
  <cp:lastModifiedBy>Chris Kimber-Halford</cp:lastModifiedBy>
  <cp:revision>17</cp:revision>
  <cp:lastPrinted>2014-11-14T09:50:00Z</cp:lastPrinted>
  <dcterms:created xsi:type="dcterms:W3CDTF">2025-12-04T11:47:00Z</dcterms:created>
  <dcterms:modified xsi:type="dcterms:W3CDTF">2025-12-18T12:55:00Z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Peter Cooper</vt:lpwstr>
  </property>
  <property fmtid="{D5CDD505-2E9C-101B-9397-08002B2CF9AE}" pid="5" name="display_urn:schemas-microsoft-com:office:office#Author">
    <vt:lpwstr>Peter Sanders</vt:lpwstr>
  </property>
  <property fmtid="{D5CDD505-2E9C-101B-9397-08002B2CF9AE}" pid="6" name="Order">
    <vt:lpwstr>174800.000000000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0x0101006356E7F67EE7C34280ACA3FDEA4FEDCE</vt:lpwstr>
  </property>
</Properties>
</file>