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A176" w14:textId="77777777" w:rsidR="0032237B" w:rsidRDefault="0032237B">
      <w:pPr>
        <w:rPr>
          <w:rFonts w:ascii="Tahoma" w:hAnsi="Tahoma" w:cs="Tahoma"/>
          <w:sz w:val="20"/>
        </w:rPr>
      </w:pPr>
    </w:p>
    <w:p w14:paraId="253A02A3" w14:textId="77777777" w:rsidR="00DA6B51" w:rsidRDefault="00251194">
      <w:pPr>
        <w:rPr>
          <w:rFonts w:ascii="Tahoma" w:hAnsi="Tahoma" w:cs="Tahoma"/>
          <w:sz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126"/>
        <w:gridCol w:w="1701"/>
        <w:gridCol w:w="2977"/>
      </w:tblGrid>
      <w:tr w:rsidR="00192694" w14:paraId="2DE97269" w14:textId="77777777" w:rsidTr="1D87A0A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E7BB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B379" w14:textId="1EA0282E" w:rsidR="00192694" w:rsidRPr="008D4E89" w:rsidRDefault="00E92F9D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Electronic and Electrical </w:t>
            </w:r>
            <w:r w:rsidR="00E3757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Lab </w:t>
            </w:r>
            <w:r w:rsidR="00E5722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Technician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E7D3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4C56" w14:textId="77777777" w:rsidR="00192694" w:rsidRPr="008D4E89" w:rsidRDefault="00192694" w:rsidP="00D96BBB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92694" w14:paraId="225F99B7" w14:textId="77777777" w:rsidTr="1D87A0A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E096" w14:textId="31700F18" w:rsidR="00192694" w:rsidRPr="008D4E89" w:rsidRDefault="00854875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192694"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E69" w14:textId="14D88615" w:rsidR="00192694" w:rsidRPr="00B443CE" w:rsidRDefault="00854875" w:rsidP="00D96BBB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443C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Barnstaple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59F" w14:textId="77777777" w:rsidR="00192694" w:rsidRPr="008D4E89" w:rsidRDefault="0CF66069" w:rsidP="1D87A0AB">
            <w:pPr>
              <w:spacing w:before="120" w:after="120"/>
              <w:ind w:left="3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1D87A0A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Grade: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66F" w14:textId="049B715B" w:rsidR="00192694" w:rsidRPr="008D4E89" w:rsidRDefault="006924E3" w:rsidP="00D96BBB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</w:t>
            </w:r>
            <w:r w:rsidR="41E3189B" w:rsidRPr="1D87A0A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EN</w:t>
            </w:r>
          </w:p>
        </w:tc>
      </w:tr>
      <w:tr w:rsidR="00192694" w14:paraId="253AF473" w14:textId="77777777" w:rsidTr="1D87A0A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CFB5" w14:textId="77777777" w:rsidR="00192694" w:rsidRPr="008D4E89" w:rsidRDefault="00611035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Discipline</w:t>
            </w:r>
            <w:r w:rsidR="001926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Area: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E82" w14:textId="2B471B52" w:rsidR="00192694" w:rsidRPr="008D4E89" w:rsidRDefault="00EC2A32" w:rsidP="00D96BBB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Electrical</w:t>
            </w:r>
            <w:r w:rsidR="0085487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Electronics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2D35" w14:textId="77777777" w:rsidR="00192694" w:rsidRDefault="00192694" w:rsidP="00D96BBB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Last Updated: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04C6" w14:textId="5D5A3C15" w:rsidR="00192694" w:rsidRPr="008D4E89" w:rsidRDefault="00E3757D" w:rsidP="00D96BBB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  <w:r w:rsidR="0085487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Oct</w:t>
            </w:r>
            <w:r w:rsidR="0085487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- 2025</w:t>
            </w:r>
          </w:p>
        </w:tc>
      </w:tr>
    </w:tbl>
    <w:p w14:paraId="61C0B56B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52AAC60D" w14:textId="77777777" w:rsidTr="1D87A0AB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8FCBB50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39045FE6" w14:textId="77777777" w:rsidTr="1D87A0AB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C054" w14:textId="77777777" w:rsidR="007127ED" w:rsidRDefault="007127ED" w:rsidP="00B600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B6C03" w14:textId="4CFBBFF4" w:rsidR="00E3757D" w:rsidRPr="00E3757D" w:rsidRDefault="006924E3" w:rsidP="00E37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role</w:t>
            </w:r>
            <w:r w:rsidR="00E3757D" w:rsidRPr="1D87A0AB">
              <w:rPr>
                <w:rFonts w:ascii="Arial" w:hAnsi="Arial" w:cs="Arial"/>
                <w:sz w:val="22"/>
                <w:szCs w:val="22"/>
              </w:rPr>
              <w:t xml:space="preserve"> will provide hands-on technical support throughout the engineering lifecycle, working closely with</w:t>
            </w:r>
            <w:r w:rsidR="004D4F60" w:rsidRPr="1D87A0AB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E3757D" w:rsidRPr="1D87A0AB">
              <w:rPr>
                <w:rFonts w:ascii="Arial" w:hAnsi="Arial" w:cs="Arial"/>
                <w:sz w:val="22"/>
                <w:szCs w:val="22"/>
              </w:rPr>
              <w:t xml:space="preserve">ngineers to enable successful prototype development, design verification, and validation. This role will involve debugging, rework to </w:t>
            </w:r>
            <w:r w:rsidR="00633074" w:rsidRPr="1D87A0AB">
              <w:rPr>
                <w:rFonts w:ascii="Arial" w:hAnsi="Arial" w:cs="Arial"/>
                <w:sz w:val="22"/>
                <w:szCs w:val="22"/>
              </w:rPr>
              <w:t>industry</w:t>
            </w:r>
            <w:r w:rsidR="00E3757D" w:rsidRPr="1D87A0AB">
              <w:rPr>
                <w:rFonts w:ascii="Arial" w:hAnsi="Arial" w:cs="Arial"/>
                <w:sz w:val="22"/>
                <w:szCs w:val="22"/>
              </w:rPr>
              <w:t xml:space="preserve"> standards, and contributing to design-for-excellence (DFX) initiatives.</w:t>
            </w:r>
          </w:p>
          <w:p w14:paraId="052B887C" w14:textId="1A17DA64" w:rsidR="00E3757D" w:rsidRDefault="00E3757D" w:rsidP="00E37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57D">
              <w:rPr>
                <w:rFonts w:ascii="Arial" w:hAnsi="Arial" w:cs="Arial"/>
                <w:sz w:val="22"/>
                <w:szCs w:val="22"/>
              </w:rPr>
              <w:t xml:space="preserve">In addition, the Engineering Lab </w:t>
            </w:r>
            <w:r w:rsidR="000D2EA6">
              <w:rPr>
                <w:rFonts w:ascii="Arial" w:hAnsi="Arial" w:cs="Arial"/>
                <w:sz w:val="22"/>
                <w:szCs w:val="22"/>
              </w:rPr>
              <w:t>Technician</w:t>
            </w:r>
            <w:r w:rsidRPr="00E3757D">
              <w:rPr>
                <w:rFonts w:ascii="Arial" w:hAnsi="Arial" w:cs="Arial"/>
                <w:sz w:val="22"/>
                <w:szCs w:val="22"/>
              </w:rPr>
              <w:t xml:space="preserve"> will design, build, assemble </w:t>
            </w:r>
            <w:r w:rsidR="005E0406">
              <w:rPr>
                <w:rFonts w:ascii="Arial" w:hAnsi="Arial" w:cs="Arial"/>
                <w:sz w:val="22"/>
                <w:szCs w:val="22"/>
              </w:rPr>
              <w:t xml:space="preserve">and set-to-work </w:t>
            </w:r>
            <w:r w:rsidRPr="00E3757D">
              <w:rPr>
                <w:rFonts w:ascii="Arial" w:hAnsi="Arial" w:cs="Arial"/>
                <w:sz w:val="22"/>
                <w:szCs w:val="22"/>
              </w:rPr>
              <w:t>test fixtures, maintain a safe and efficient laboratory environment, and ensure readiness for engineering activities. The position offers exposure to system integration, environmental and EMC testing, and early-stage design input, providing a clear development pathway for skilled technicians seeking progression into advanced engineering roles.</w:t>
            </w:r>
          </w:p>
          <w:p w14:paraId="561D3197" w14:textId="7A1B52C6" w:rsidR="00B600D9" w:rsidRPr="00152185" w:rsidRDefault="0049735A" w:rsidP="00B600D9">
            <w:pPr>
              <w:rPr>
                <w:rFonts w:ascii="Arial" w:hAnsi="Arial" w:cs="Arial"/>
                <w:sz w:val="22"/>
                <w:szCs w:val="22"/>
              </w:rPr>
            </w:pPr>
            <w:r w:rsidRPr="0049735A">
              <w:rPr>
                <w:rFonts w:ascii="Arial" w:hAnsi="Arial" w:cs="Arial"/>
                <w:sz w:val="22"/>
                <w:szCs w:val="22"/>
              </w:rPr>
              <w:t xml:space="preserve">This role will typically involve </w:t>
            </w:r>
            <w:r w:rsidRPr="0049735A">
              <w:rPr>
                <w:rFonts w:ascii="Arial" w:hAnsi="Arial" w:cs="Arial"/>
                <w:b/>
                <w:bCs/>
                <w:sz w:val="22"/>
                <w:szCs w:val="22"/>
              </w:rPr>
              <w:t>80% direct booking on engineering support activities</w:t>
            </w:r>
            <w:r w:rsidRPr="0049735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49735A">
              <w:rPr>
                <w:rFonts w:ascii="Arial" w:hAnsi="Arial" w:cs="Arial"/>
                <w:b/>
                <w:bCs/>
                <w:sz w:val="22"/>
                <w:szCs w:val="22"/>
              </w:rPr>
              <w:t>20% indirect booking</w:t>
            </w:r>
            <w:r w:rsidRPr="0049735A">
              <w:rPr>
                <w:rFonts w:ascii="Arial" w:hAnsi="Arial" w:cs="Arial"/>
                <w:sz w:val="22"/>
                <w:szCs w:val="22"/>
              </w:rPr>
              <w:t>, allowing approximately one day per week to be dedicated to general laboratory maintenance and improvement tasks.</w:t>
            </w:r>
          </w:p>
        </w:tc>
      </w:tr>
      <w:tr w:rsidR="00CA3953" w:rsidRPr="00152185" w14:paraId="5DC4DC50" w14:textId="77777777" w:rsidTr="1D87A0AB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77DFBF90" w14:textId="77777777" w:rsidR="00CA3953" w:rsidRPr="00251194" w:rsidRDefault="00CA3953" w:rsidP="00B64ED6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</w:tr>
      <w:tr w:rsidR="00CA3953" w:rsidRPr="00152185" w14:paraId="3B429F8E" w14:textId="77777777" w:rsidTr="1D87A0AB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4E392" w14:textId="77777777" w:rsidR="00B600D9" w:rsidRDefault="00B600D9" w:rsidP="00B600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DB869" w14:textId="758D3CD5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Support engineers in prototype assembly, rework, and repair to production standards. </w:t>
            </w:r>
          </w:p>
          <w:p w14:paraId="7FE876BF" w14:textId="58FF5CF0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Assist with design verification and validation activities, including functional and environmental testing. </w:t>
            </w:r>
          </w:p>
          <w:p w14:paraId="14207F17" w14:textId="4229787E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Contribute to debugging and fault-finding during system integration and development phases. </w:t>
            </w:r>
          </w:p>
          <w:p w14:paraId="3DB85904" w14:textId="6A1B39AD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>Design, build, assemble</w:t>
            </w:r>
            <w:r w:rsidR="004267A6">
              <w:rPr>
                <w:rFonts w:ascii="Arial" w:hAnsi="Arial" w:cs="Arial"/>
                <w:sz w:val="22"/>
                <w:szCs w:val="22"/>
              </w:rPr>
              <w:t xml:space="preserve"> and set-to-work</w:t>
            </w:r>
            <w:r w:rsidRPr="009C0231">
              <w:rPr>
                <w:rFonts w:ascii="Arial" w:hAnsi="Arial" w:cs="Arial"/>
                <w:sz w:val="22"/>
                <w:szCs w:val="22"/>
              </w:rPr>
              <w:t xml:space="preserve"> test fixtures and custom jigs to support engineering activities. </w:t>
            </w:r>
          </w:p>
          <w:p w14:paraId="643BC91D" w14:textId="6F88C925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Prepare and set up test equipment for electrical, electronic, and system-level testing. </w:t>
            </w:r>
          </w:p>
          <w:p w14:paraId="649F557E" w14:textId="6957B069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Participate in external testing activities, such as EMC and environmental compliance testing. </w:t>
            </w:r>
          </w:p>
          <w:p w14:paraId="4F9FBB8F" w14:textId="2CDE746A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Provide input on Design for Manufacturability (DFM) and Design for Excellence (DFX) during early design stages. </w:t>
            </w:r>
          </w:p>
          <w:p w14:paraId="3DEB2F4C" w14:textId="62891CCE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>Maintain laboratory equipment, ensuring readiness for engineering tasks</w:t>
            </w:r>
            <w:r w:rsidR="00440353">
              <w:rPr>
                <w:rFonts w:ascii="Arial" w:hAnsi="Arial" w:cs="Arial"/>
                <w:sz w:val="22"/>
                <w:szCs w:val="22"/>
              </w:rPr>
              <w:t xml:space="preserve"> across SEA </w:t>
            </w:r>
            <w:r w:rsidR="0042159B">
              <w:rPr>
                <w:rFonts w:ascii="Arial" w:hAnsi="Arial" w:cs="Arial"/>
                <w:sz w:val="22"/>
                <w:szCs w:val="22"/>
              </w:rPr>
              <w:t>Engineering lab locations</w:t>
            </w:r>
            <w:r w:rsidRPr="009C023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28241FE" w14:textId="6D4CC284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>Manage lab inventory of components, tools, and consumables, ensuring availability for projects</w:t>
            </w:r>
            <w:r w:rsidR="0042159B">
              <w:rPr>
                <w:rFonts w:ascii="Arial" w:hAnsi="Arial" w:cs="Arial"/>
                <w:sz w:val="22"/>
                <w:szCs w:val="22"/>
              </w:rPr>
              <w:t xml:space="preserve"> across SEA Engineering lab locations</w:t>
            </w:r>
            <w:r w:rsidRPr="009C023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2A5668" w14:textId="7A3644F8" w:rsidR="009C0231" w:rsidRP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Uphold health, safety, and ESD compliance within the laboratory environment. </w:t>
            </w:r>
          </w:p>
          <w:p w14:paraId="2351E403" w14:textId="77777777" w:rsidR="009C0231" w:rsidRDefault="009C0231" w:rsidP="009C02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231">
              <w:rPr>
                <w:rFonts w:ascii="Arial" w:hAnsi="Arial" w:cs="Arial"/>
                <w:sz w:val="22"/>
                <w:szCs w:val="22"/>
              </w:rPr>
              <w:t xml:space="preserve">Document test setups, procedures, and results accurately for traceability and reporting. </w:t>
            </w:r>
          </w:p>
          <w:p w14:paraId="2C2B699A" w14:textId="7544D3FE" w:rsidR="00914F00" w:rsidRDefault="009C0231" w:rsidP="00E35F1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735A">
              <w:rPr>
                <w:rFonts w:ascii="Arial" w:hAnsi="Arial" w:cs="Arial"/>
                <w:sz w:val="22"/>
                <w:szCs w:val="22"/>
              </w:rPr>
              <w:t>Collaborate with engineers to continuously improve lab processes and support innovation.</w:t>
            </w:r>
          </w:p>
          <w:p w14:paraId="60B176EE" w14:textId="65DBF5B7" w:rsidR="0049735A" w:rsidRPr="001F25F4" w:rsidRDefault="001F25F4" w:rsidP="00FD2E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F25F4">
              <w:rPr>
                <w:rFonts w:ascii="Arial" w:hAnsi="Arial" w:cs="Arial"/>
                <w:sz w:val="22"/>
                <w:szCs w:val="22"/>
              </w:rPr>
              <w:t>Ensure safety is always maintained by all laboratory users.</w:t>
            </w:r>
          </w:p>
          <w:p w14:paraId="14EBF5D5" w14:textId="2C0DAA7A" w:rsidR="00914F00" w:rsidRPr="009C0231" w:rsidRDefault="00914F00" w:rsidP="00914F0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4F7B" w:rsidRPr="00152185" w14:paraId="5F741742" w14:textId="77777777" w:rsidTr="1D87A0AB">
        <w:trPr>
          <w:trHeight w:val="5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6C0" w14:textId="77777777" w:rsidR="00064F7B" w:rsidRPr="00064F7B" w:rsidRDefault="00064F7B" w:rsidP="00064F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4F7B">
              <w:rPr>
                <w:rFonts w:ascii="Arial" w:hAnsi="Arial" w:cs="Arial"/>
                <w:b/>
                <w:sz w:val="22"/>
                <w:szCs w:val="22"/>
              </w:rPr>
              <w:lastRenderedPageBreak/>
              <w:t>Key Result Areas:</w:t>
            </w:r>
          </w:p>
        </w:tc>
      </w:tr>
      <w:tr w:rsidR="00064F7B" w:rsidRPr="003E507E" w14:paraId="26669004" w14:textId="77777777" w:rsidTr="1D87A0AB">
        <w:trPr>
          <w:trHeight w:val="5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3212" w14:textId="77777777" w:rsidR="00064F7B" w:rsidRPr="00064F7B" w:rsidRDefault="00064F7B" w:rsidP="00A652A3">
            <w:pPr>
              <w:rPr>
                <w:rFonts w:ascii="Arial" w:hAnsi="Arial" w:cs="Arial"/>
                <w:sz w:val="22"/>
                <w:szCs w:val="22"/>
              </w:rPr>
            </w:pPr>
            <w:r w:rsidRPr="1D87A0AB">
              <w:rPr>
                <w:rFonts w:ascii="Arial" w:hAnsi="Arial" w:cs="Arial"/>
                <w:sz w:val="22"/>
                <w:szCs w:val="22"/>
              </w:rPr>
              <w:t>The jobholder will be expected to:</w:t>
            </w:r>
            <w:r w:rsidRPr="1D87A0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261F" w:rsidRPr="00152185" w14:paraId="04B2AF8A" w14:textId="77777777" w:rsidTr="1D87A0AB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0E3" w14:textId="77777777" w:rsidR="00CB72EF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>Hold, or be eligible and willing to obtain, SC security clearance.</w:t>
            </w:r>
          </w:p>
          <w:p w14:paraId="0C719C16" w14:textId="150CE0DA" w:rsidR="00AA57AB" w:rsidRPr="00AA57AB" w:rsidRDefault="0096039A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96039A">
              <w:rPr>
                <w:rFonts w:ascii="Arial" w:hAnsi="Arial" w:cs="Arial"/>
                <w:sz w:val="22"/>
                <w:szCs w:val="22"/>
              </w:rPr>
              <w:t>Candidates should hold an NVQ Level 3 or equivalent qualification in Electrical/Electronic Engineering or Laboratory Technical Activities. Alternatives include a City &amp; Guilds Level 3 Diploma, BTEC Level 3 National Diploma, T Level in Engineering, or completion of an Advanced Engineering Apprenticeship.</w:t>
            </w:r>
            <w:r w:rsidR="00AA57AB" w:rsidRPr="00AA57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7DB428" w14:textId="45DED1C7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Demonstrate flexibility and willingness to travel occasionally within the UK and overseas as required. </w:t>
            </w:r>
          </w:p>
          <w:p w14:paraId="5A755D43" w14:textId="6F358E76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Understand and implement company Health, Safety, and Environmental (HSE) policies, accepting individual responsibility and responsibility for those under their authority, including others affected by company activities. </w:t>
            </w:r>
          </w:p>
          <w:p w14:paraId="6387C18F" w14:textId="2509CB35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Maintain a safe, organized, and compliant laboratory environment at all times. </w:t>
            </w:r>
          </w:p>
          <w:p w14:paraId="6A196C34" w14:textId="564DCA32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Ensure laboratory equipment is calibrated, operational, and ready for engineering activities. </w:t>
            </w:r>
          </w:p>
          <w:p w14:paraId="6C58FE40" w14:textId="1912D227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Maintain and regularly update the laboratory risk assessment to reflect current activities and hazards. </w:t>
            </w:r>
          </w:p>
          <w:p w14:paraId="2D1EC4A7" w14:textId="7C95AA56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Deliver accurate and timely support for prototype assembly, test fixture design/build, and test setups. </w:t>
            </w:r>
          </w:p>
          <w:p w14:paraId="106B079F" w14:textId="11D5922B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Provide clear and accurate documentation of test procedures, setups, and results. </w:t>
            </w:r>
          </w:p>
          <w:p w14:paraId="75102724" w14:textId="2555C001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Contribute to design-for-manufacturability (DFM) and design-for-excellence (DFX) discussions with actionable input. </w:t>
            </w:r>
          </w:p>
          <w:p w14:paraId="07BA7BC1" w14:textId="37B88D4C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>Support engineers effectively during debugging, validation, and system integration activities</w:t>
            </w:r>
            <w:r w:rsidR="00CF3BF9">
              <w:rPr>
                <w:rFonts w:ascii="Arial" w:hAnsi="Arial" w:cs="Arial"/>
                <w:sz w:val="22"/>
                <w:szCs w:val="22"/>
              </w:rPr>
              <w:t xml:space="preserve"> utilizing lab</w:t>
            </w:r>
            <w:r w:rsidR="008C688E">
              <w:rPr>
                <w:rFonts w:ascii="Arial" w:hAnsi="Arial" w:cs="Arial"/>
                <w:sz w:val="22"/>
                <w:szCs w:val="22"/>
              </w:rPr>
              <w:t xml:space="preserve"> tools such as multimeters, oscilloscopes, power supplies, </w:t>
            </w:r>
            <w:r w:rsidR="00DB6222">
              <w:rPr>
                <w:rFonts w:ascii="Arial" w:hAnsi="Arial" w:cs="Arial"/>
                <w:sz w:val="22"/>
                <w:szCs w:val="22"/>
              </w:rPr>
              <w:t xml:space="preserve">current probes, </w:t>
            </w:r>
            <w:r w:rsidR="008C688E">
              <w:rPr>
                <w:rFonts w:ascii="Arial" w:hAnsi="Arial" w:cs="Arial"/>
                <w:sz w:val="22"/>
                <w:szCs w:val="22"/>
              </w:rPr>
              <w:t>spectrum analysers and signal generators</w:t>
            </w:r>
            <w:r w:rsidRPr="00AA57A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82A4F57" w14:textId="476EC19E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Manage lab inventory proactively to avoid delays in engineering projects. </w:t>
            </w:r>
          </w:p>
          <w:p w14:paraId="2A32873C" w14:textId="3207C2E3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Uphold ESD and safety compliance during all lab operations. </w:t>
            </w:r>
          </w:p>
          <w:p w14:paraId="6F7ADF56" w14:textId="6888B834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Foster collaboration and continuous improvement within the engineering team. </w:t>
            </w:r>
          </w:p>
          <w:p w14:paraId="57D6DE93" w14:textId="7CD0430B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>Hold IPC</w:t>
            </w:r>
            <w:r w:rsidR="00E51CFE">
              <w:rPr>
                <w:rFonts w:ascii="Arial" w:hAnsi="Arial" w:cs="Arial"/>
                <w:sz w:val="22"/>
                <w:szCs w:val="22"/>
              </w:rPr>
              <w:t xml:space="preserve">-A-610 </w:t>
            </w:r>
            <w:r w:rsidR="005F66E0" w:rsidRPr="00AA57AB">
              <w:rPr>
                <w:rFonts w:ascii="Arial" w:hAnsi="Arial" w:cs="Arial"/>
                <w:sz w:val="22"/>
                <w:szCs w:val="22"/>
              </w:rPr>
              <w:t xml:space="preserve">soldering </w:t>
            </w:r>
            <w:r w:rsidR="00E51CFE">
              <w:rPr>
                <w:rFonts w:ascii="Arial" w:hAnsi="Arial" w:cs="Arial"/>
                <w:sz w:val="22"/>
                <w:szCs w:val="22"/>
              </w:rPr>
              <w:t>and IPC/WHMA-A-620</w:t>
            </w:r>
            <w:r w:rsidRPr="00AA57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6E0">
              <w:rPr>
                <w:rFonts w:ascii="Arial" w:hAnsi="Arial" w:cs="Arial"/>
                <w:sz w:val="22"/>
                <w:szCs w:val="22"/>
              </w:rPr>
              <w:t>cable</w:t>
            </w:r>
            <w:r w:rsidRPr="00AA57AB">
              <w:rPr>
                <w:rFonts w:ascii="Arial" w:hAnsi="Arial" w:cs="Arial"/>
                <w:sz w:val="22"/>
                <w:szCs w:val="22"/>
              </w:rPr>
              <w:t xml:space="preserve"> assembly </w:t>
            </w:r>
            <w:r w:rsidR="00CF6F58">
              <w:rPr>
                <w:rFonts w:ascii="Arial" w:hAnsi="Arial" w:cs="Arial"/>
                <w:sz w:val="22"/>
                <w:szCs w:val="22"/>
              </w:rPr>
              <w:t>certification</w:t>
            </w:r>
            <w:r w:rsidR="00CF6F58" w:rsidRPr="00AA57AB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AA57AB">
              <w:rPr>
                <w:rFonts w:ascii="Arial" w:hAnsi="Arial" w:cs="Arial"/>
                <w:sz w:val="22"/>
                <w:szCs w:val="22"/>
              </w:rPr>
              <w:t xml:space="preserve"> demonstrate willingness and ability to obtain them. </w:t>
            </w:r>
          </w:p>
          <w:p w14:paraId="6925A2D0" w14:textId="6B4D7EC0" w:rsidR="00AA57AB" w:rsidRPr="00AA57AB" w:rsidRDefault="00AA57AB" w:rsidP="00AA57AB">
            <w:pPr>
              <w:numPr>
                <w:ilvl w:val="0"/>
                <w:numId w:val="30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 xml:space="preserve">Understand and interpret PCB schematics and cabling schematics accurately. </w:t>
            </w:r>
          </w:p>
          <w:p w14:paraId="0CFDEE7B" w14:textId="128A14A7" w:rsidR="00B600D9" w:rsidRPr="00854875" w:rsidRDefault="00AA57AB" w:rsidP="00AA57AB">
            <w:pPr>
              <w:keepLines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A57AB">
              <w:rPr>
                <w:rFonts w:ascii="Arial" w:hAnsi="Arial" w:cs="Arial"/>
                <w:sz w:val="22"/>
                <w:szCs w:val="22"/>
              </w:rPr>
              <w:t>Navigate Altium Designer and Zuken E3 CAD tools for reference and basic tasks (desired but not essential).</w:t>
            </w:r>
          </w:p>
        </w:tc>
      </w:tr>
      <w:tr w:rsidR="000D5C31" w:rsidRPr="0039299C" w14:paraId="213AFF14" w14:textId="77777777" w:rsidTr="1D87A0AB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637" w14:textId="77777777" w:rsidR="0039299C" w:rsidRPr="0039299C" w:rsidRDefault="0039299C" w:rsidP="003929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>Values:</w:t>
            </w:r>
          </w:p>
          <w:p w14:paraId="19CC57F4" w14:textId="77777777" w:rsidR="0039299C" w:rsidRPr="0039299C" w:rsidRDefault="0039299C" w:rsidP="00611035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 xml:space="preserve">Safety First – </w:t>
            </w:r>
            <w:r w:rsidRPr="0039299C">
              <w:rPr>
                <w:rFonts w:ascii="Arial" w:hAnsi="Arial" w:cs="Arial"/>
                <w:bCs/>
                <w:sz w:val="22"/>
                <w:szCs w:val="22"/>
              </w:rPr>
              <w:t>We operate safely and responsibly, protecting each other and the environment.</w:t>
            </w:r>
          </w:p>
          <w:p w14:paraId="4F56FBAA" w14:textId="77777777" w:rsidR="0039299C" w:rsidRPr="0039299C" w:rsidRDefault="0039299C" w:rsidP="00611035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 xml:space="preserve">One SEA Team – </w:t>
            </w:r>
            <w:r w:rsidRPr="0039299C">
              <w:rPr>
                <w:rFonts w:ascii="Arial" w:hAnsi="Arial" w:cs="Arial"/>
                <w:bCs/>
                <w:sz w:val="22"/>
                <w:szCs w:val="22"/>
              </w:rPr>
              <w:t>We are in this together.  One team, working ethically, respectfully &amp; professionally.  We take responsibility and challenge each other constructively</w:t>
            </w:r>
          </w:p>
          <w:p w14:paraId="5701824C" w14:textId="77777777" w:rsidR="0039299C" w:rsidRPr="0039299C" w:rsidRDefault="0039299C" w:rsidP="00611035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 xml:space="preserve">People Focussed – </w:t>
            </w:r>
            <w:r w:rsidRPr="0039299C">
              <w:rPr>
                <w:rFonts w:ascii="Arial" w:hAnsi="Arial" w:cs="Arial"/>
                <w:bCs/>
                <w:sz w:val="22"/>
                <w:szCs w:val="22"/>
              </w:rPr>
              <w:t>We all contribute to making our culture one that is supportive and empowering; where everyone can grow and develop, feel valued and rewarded.  We prioritise a healthy work-life balance</w:t>
            </w:r>
          </w:p>
          <w:p w14:paraId="6FF079C5" w14:textId="77777777" w:rsidR="0039299C" w:rsidRPr="0039299C" w:rsidRDefault="0039299C" w:rsidP="00611035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 xml:space="preserve">Delivery Excellence – </w:t>
            </w:r>
            <w:r w:rsidRPr="0039299C">
              <w:rPr>
                <w:rFonts w:ascii="Arial" w:hAnsi="Arial" w:cs="Arial"/>
                <w:bCs/>
                <w:sz w:val="22"/>
                <w:szCs w:val="22"/>
              </w:rPr>
              <w:t>We exceed our commitments by delivering timely, quality outputs whether that’s for each other or our clients and partners.  We are always looking for ways to innovate and continuously improve</w:t>
            </w:r>
          </w:p>
          <w:p w14:paraId="777C6470" w14:textId="77777777" w:rsidR="000D5C31" w:rsidRPr="0051136D" w:rsidRDefault="0039299C" w:rsidP="00611035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sz w:val="22"/>
                <w:szCs w:val="22"/>
              </w:rPr>
              <w:t xml:space="preserve">Trusted Partners - </w:t>
            </w:r>
            <w:r w:rsidRPr="0039299C">
              <w:rPr>
                <w:rFonts w:ascii="Arial" w:hAnsi="Arial" w:cs="Arial"/>
                <w:bCs/>
                <w:sz w:val="22"/>
                <w:szCs w:val="22"/>
              </w:rPr>
              <w:t xml:space="preserve">We partner strategically, collaboratively and always with </w:t>
            </w:r>
            <w:r w:rsidR="00A13BD5" w:rsidRPr="0039299C">
              <w:rPr>
                <w:rFonts w:ascii="Arial" w:hAnsi="Arial" w:cs="Arial"/>
                <w:bCs/>
                <w:sz w:val="22"/>
                <w:szCs w:val="22"/>
              </w:rPr>
              <w:t>integrity,</w:t>
            </w:r>
            <w:r w:rsidRPr="0039299C">
              <w:rPr>
                <w:rFonts w:ascii="Arial" w:hAnsi="Arial" w:cs="Arial"/>
                <w:bCs/>
                <w:sz w:val="22"/>
                <w:szCs w:val="22"/>
              </w:rPr>
              <w:t xml:space="preserve"> whether that is between us inside SEA or externally</w:t>
            </w:r>
          </w:p>
          <w:p w14:paraId="29F9ED4E" w14:textId="77777777" w:rsidR="0051136D" w:rsidRPr="00EC2A32" w:rsidRDefault="0051136D" w:rsidP="005113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260FD9" w14:textId="77777777" w:rsidR="00EC2A32" w:rsidRPr="0039299C" w:rsidRDefault="00EC2A32" w:rsidP="00EC2A32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61F" w:rsidRPr="0039299C" w14:paraId="6A6599E9" w14:textId="77777777" w:rsidTr="1D87A0AB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E185" w14:textId="77777777" w:rsidR="0051136D" w:rsidRDefault="0051136D" w:rsidP="00EE26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876DB" w14:textId="302936F3" w:rsidR="00EE261F" w:rsidRDefault="00EE261F" w:rsidP="00EE261F">
            <w:pPr>
              <w:rPr>
                <w:rFonts w:ascii="Arial" w:hAnsi="Arial" w:cs="Arial"/>
                <w:sz w:val="22"/>
                <w:szCs w:val="22"/>
              </w:rPr>
            </w:pPr>
            <w:r w:rsidRPr="0039299C">
              <w:rPr>
                <w:rFonts w:ascii="Arial" w:hAnsi="Arial" w:cs="Arial"/>
                <w:sz w:val="22"/>
                <w:szCs w:val="22"/>
              </w:rPr>
              <w:t>Training: (if applicable)</w:t>
            </w:r>
          </w:p>
          <w:p w14:paraId="5AF214AB" w14:textId="77777777" w:rsidR="00CF6F58" w:rsidRPr="0039299C" w:rsidRDefault="00CF6F58" w:rsidP="00EE26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97654" w14:textId="785B2E9B" w:rsidR="00EE261F" w:rsidRDefault="00A84FD1" w:rsidP="00EE2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Zuken E3 Viewer Training</w:t>
            </w:r>
            <w:r w:rsidR="00EE2CA2">
              <w:rPr>
                <w:rFonts w:ascii="Arial" w:hAnsi="Arial" w:cs="Arial"/>
                <w:sz w:val="22"/>
                <w:szCs w:val="22"/>
              </w:rPr>
              <w:t xml:space="preserve"> (provided internally)</w:t>
            </w:r>
          </w:p>
          <w:p w14:paraId="0B2FFD86" w14:textId="390CBB04" w:rsidR="00A84FD1" w:rsidRDefault="00A84FD1" w:rsidP="00EE2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Altium Viewer Training</w:t>
            </w:r>
            <w:r w:rsidR="00EE2CA2">
              <w:rPr>
                <w:rFonts w:ascii="Arial" w:hAnsi="Arial" w:cs="Arial"/>
                <w:sz w:val="22"/>
                <w:szCs w:val="22"/>
              </w:rPr>
              <w:t xml:space="preserve"> (provided internally)</w:t>
            </w:r>
          </w:p>
          <w:p w14:paraId="3E73D3A7" w14:textId="0495A538" w:rsidR="00A84FD1" w:rsidRDefault="00EE2CA2" w:rsidP="00EE2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Focal Point Training (provided internally)</w:t>
            </w:r>
          </w:p>
          <w:p w14:paraId="4B3FD1EF" w14:textId="77777777" w:rsidR="00A04043" w:rsidRPr="0039299C" w:rsidRDefault="00A04043" w:rsidP="00EE2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953" w:rsidRPr="0039299C" w14:paraId="5E63C38E" w14:textId="77777777" w:rsidTr="1D87A0AB">
        <w:trPr>
          <w:trHeight w:val="510"/>
        </w:trPr>
        <w:tc>
          <w:tcPr>
            <w:tcW w:w="9356" w:type="dxa"/>
            <w:vAlign w:val="center"/>
          </w:tcPr>
          <w:p w14:paraId="56CE628C" w14:textId="77777777" w:rsidR="00CA3953" w:rsidRPr="0039299C" w:rsidRDefault="00CA3953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39299C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46A78C12" w14:textId="76347695" w:rsidR="00CA3953" w:rsidRPr="0039299C" w:rsidRDefault="00CA3953" w:rsidP="009B1197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szCs w:val="22"/>
              </w:rPr>
            </w:pPr>
            <w:r w:rsidRPr="0039299C">
              <w:rPr>
                <w:rFonts w:ascii="Arial" w:hAnsi="Arial" w:cs="Arial"/>
                <w:b w:val="0"/>
                <w:szCs w:val="22"/>
              </w:rPr>
              <w:t xml:space="preserve">The jobholder will report to </w:t>
            </w:r>
            <w:r w:rsidR="00375945">
              <w:rPr>
                <w:rFonts w:ascii="Arial" w:hAnsi="Arial" w:cs="Arial"/>
                <w:b w:val="0"/>
                <w:szCs w:val="22"/>
              </w:rPr>
              <w:t>the</w:t>
            </w:r>
            <w:r w:rsidR="00EE261F" w:rsidRPr="0039299C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1A119A">
              <w:rPr>
                <w:rFonts w:ascii="Arial" w:hAnsi="Arial" w:cs="Arial"/>
                <w:b w:val="0"/>
                <w:szCs w:val="22"/>
              </w:rPr>
              <w:t>EE</w:t>
            </w:r>
            <w:r w:rsidR="00C026BE">
              <w:rPr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375945">
              <w:rPr>
                <w:rFonts w:ascii="Arial" w:hAnsi="Arial" w:cs="Arial"/>
                <w:b w:val="0"/>
                <w:szCs w:val="22"/>
              </w:rPr>
              <w:t>HoD</w:t>
            </w:r>
            <w:proofErr w:type="spellEnd"/>
          </w:p>
          <w:p w14:paraId="24B56801" w14:textId="77777777" w:rsidR="00EE261F" w:rsidRPr="0039299C" w:rsidRDefault="00EE261F" w:rsidP="00EE261F">
            <w:pPr>
              <w:rPr>
                <w:sz w:val="22"/>
                <w:szCs w:val="22"/>
              </w:rPr>
            </w:pPr>
          </w:p>
        </w:tc>
      </w:tr>
      <w:tr w:rsidR="00CA3953" w:rsidRPr="0039299C" w14:paraId="455648F2" w14:textId="77777777" w:rsidTr="1D87A0AB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34520C95" w14:textId="77777777" w:rsidR="00CA3953" w:rsidRPr="0039299C" w:rsidRDefault="00CA3953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39299C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4AB97C7B" w14:textId="77777777" w:rsidR="00CA3953" w:rsidRPr="0039299C" w:rsidRDefault="00CA3953" w:rsidP="009B1197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szCs w:val="22"/>
              </w:rPr>
            </w:pPr>
            <w:r w:rsidRPr="0039299C">
              <w:rPr>
                <w:rFonts w:ascii="Arial" w:hAnsi="Arial" w:cs="Arial"/>
                <w:b w:val="0"/>
                <w:szCs w:val="22"/>
              </w:rPr>
              <w:t xml:space="preserve">The job will </w:t>
            </w:r>
            <w:proofErr w:type="gramStart"/>
            <w:r w:rsidRPr="0039299C">
              <w:rPr>
                <w:rFonts w:ascii="Arial" w:hAnsi="Arial" w:cs="Arial"/>
                <w:b w:val="0"/>
                <w:szCs w:val="22"/>
              </w:rPr>
              <w:t>be located in</w:t>
            </w:r>
            <w:proofErr w:type="gramEnd"/>
            <w:r w:rsidRPr="0039299C">
              <w:rPr>
                <w:rFonts w:ascii="Arial" w:hAnsi="Arial" w:cs="Arial"/>
                <w:b w:val="0"/>
                <w:szCs w:val="22"/>
              </w:rPr>
              <w:t xml:space="preserve"> the </w:t>
            </w:r>
            <w:r w:rsidR="00EC2A32">
              <w:rPr>
                <w:rFonts w:ascii="Arial" w:hAnsi="Arial" w:cs="Arial"/>
                <w:b w:val="0"/>
                <w:szCs w:val="22"/>
              </w:rPr>
              <w:t>Barnstaple</w:t>
            </w:r>
            <w:r w:rsidR="00EE261F" w:rsidRPr="0039299C">
              <w:rPr>
                <w:rFonts w:ascii="Arial" w:hAnsi="Arial" w:cs="Arial"/>
                <w:b w:val="0"/>
                <w:szCs w:val="22"/>
              </w:rPr>
              <w:t xml:space="preserve"> Office</w:t>
            </w:r>
          </w:p>
          <w:p w14:paraId="48E9580B" w14:textId="77777777" w:rsidR="00EE261F" w:rsidRPr="0039299C" w:rsidRDefault="00EE261F" w:rsidP="00EE261F">
            <w:pPr>
              <w:rPr>
                <w:sz w:val="22"/>
                <w:szCs w:val="22"/>
              </w:rPr>
            </w:pPr>
          </w:p>
          <w:p w14:paraId="3AE38446" w14:textId="77777777" w:rsidR="00EE261F" w:rsidRPr="0039299C" w:rsidRDefault="00EE261F" w:rsidP="00EE261F">
            <w:pPr>
              <w:rPr>
                <w:sz w:val="22"/>
                <w:szCs w:val="22"/>
              </w:rPr>
            </w:pPr>
          </w:p>
        </w:tc>
      </w:tr>
      <w:tr w:rsidR="00922755" w:rsidRPr="0039299C" w14:paraId="3DBE2D32" w14:textId="77777777" w:rsidTr="1D87A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4BC0" w14:textId="77777777" w:rsidR="00922755" w:rsidRPr="0039299C" w:rsidRDefault="00922755" w:rsidP="0089671D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231BC471" w14:textId="77777777" w:rsidR="00922755" w:rsidRPr="0039299C" w:rsidRDefault="00922755" w:rsidP="0089671D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</w:t>
            </w:r>
            <w:r w:rsidR="000C4F1A" w:rsidRPr="0039299C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 xml:space="preserve"> of my role with SEA are as outlined above.</w:t>
            </w:r>
          </w:p>
          <w:p w14:paraId="29B67098" w14:textId="77777777" w:rsidR="00EC2A32" w:rsidRPr="0039299C" w:rsidRDefault="00EC2A32" w:rsidP="00EC2A3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0A35C8" w14:textId="77777777" w:rsidR="00922755" w:rsidRPr="0039299C" w:rsidRDefault="000C4F1A" w:rsidP="00EC2A32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  <w:r w:rsidR="00922755" w:rsidRPr="0039299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7DAA569" w14:textId="77777777" w:rsidR="00306886" w:rsidRPr="00186EAC" w:rsidRDefault="00306886" w:rsidP="00921C41">
      <w:pPr>
        <w:rPr>
          <w:rFonts w:ascii="Arial" w:hAnsi="Arial" w:cs="Arial"/>
          <w:sz w:val="22"/>
          <w:szCs w:val="22"/>
        </w:rPr>
      </w:pPr>
    </w:p>
    <w:sectPr w:rsidR="00306886" w:rsidRPr="00186EAC" w:rsidSect="006D017D">
      <w:headerReference w:type="default" r:id="rId11"/>
      <w:footerReference w:type="default" r:id="rId12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01D7" w14:textId="77777777" w:rsidR="00C8434B" w:rsidRDefault="00C8434B" w:rsidP="00DA6B51">
      <w:r>
        <w:separator/>
      </w:r>
    </w:p>
  </w:endnote>
  <w:endnote w:type="continuationSeparator" w:id="0">
    <w:p w14:paraId="05DB6CF5" w14:textId="77777777" w:rsidR="00C8434B" w:rsidRDefault="00C8434B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FD95" w14:textId="77777777" w:rsidR="00DA6B51" w:rsidRDefault="003E0C1C">
    <w:pPr>
      <w:pStyle w:val="Footer"/>
      <w:rPr>
        <w:sz w:val="18"/>
        <w:lang w:val="en-US"/>
      </w:rPr>
    </w:pPr>
    <w:r>
      <w:rPr>
        <w:sz w:val="18"/>
      </w:rPr>
      <w:t xml:space="preserve">F0076 issue </w:t>
    </w:r>
    <w:r w:rsidR="00A0787B">
      <w:rPr>
        <w:sz w:val="18"/>
      </w:rPr>
      <w:t>5</w:t>
    </w:r>
    <w:r w:rsidR="00DA6B51"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 w:rsidR="00DA6B51">
      <w:rPr>
        <w:sz w:val="18"/>
      </w:rPr>
      <w:tab/>
    </w:r>
    <w:r w:rsidR="00DA6B51">
      <w:rPr>
        <w:sz w:val="18"/>
        <w:lang w:val="en-US"/>
      </w:rPr>
      <w:t xml:space="preserve">Page </w:t>
    </w:r>
    <w:r w:rsidR="00DA6B51">
      <w:rPr>
        <w:sz w:val="18"/>
        <w:lang w:val="en-US"/>
      </w:rPr>
      <w:fldChar w:fldCharType="begin"/>
    </w:r>
    <w:r w:rsidR="00DA6B51">
      <w:rPr>
        <w:sz w:val="18"/>
        <w:lang w:val="en-US"/>
      </w:rPr>
      <w:instrText xml:space="preserve"> PAGE </w:instrText>
    </w:r>
    <w:r w:rsidR="00DA6B51">
      <w:rPr>
        <w:sz w:val="18"/>
        <w:lang w:val="en-US"/>
      </w:rPr>
      <w:fldChar w:fldCharType="separate"/>
    </w:r>
    <w:r w:rsidR="0087226D">
      <w:rPr>
        <w:noProof/>
        <w:sz w:val="18"/>
        <w:lang w:val="en-US"/>
      </w:rPr>
      <w:t>2</w:t>
    </w:r>
    <w:r w:rsidR="00DA6B51">
      <w:rPr>
        <w:sz w:val="18"/>
        <w:lang w:val="en-US"/>
      </w:rPr>
      <w:fldChar w:fldCharType="end"/>
    </w:r>
    <w:r w:rsidR="00DA6B51"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2B8FF733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B4D0" w14:textId="77777777" w:rsidR="00C8434B" w:rsidRDefault="00C8434B" w:rsidP="00DA6B51">
      <w:r>
        <w:separator/>
      </w:r>
    </w:p>
  </w:footnote>
  <w:footnote w:type="continuationSeparator" w:id="0">
    <w:p w14:paraId="47C3122C" w14:textId="77777777" w:rsidR="00C8434B" w:rsidRDefault="00C8434B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FCF4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5681EF83" w14:textId="5A5D0FE4" w:rsidR="00DA6B51" w:rsidRDefault="002F3111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F29878" wp14:editId="5346B365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11074824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08845" w14:textId="77777777" w:rsidR="00EE243E" w:rsidRDefault="00EE243E" w:rsidP="006035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340884FA" w14:textId="77777777" w:rsidR="00B67287" w:rsidRPr="00B67287" w:rsidRDefault="00251194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 w:rsidR="00AC45C0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  <w:r w:rsidR="00EE243E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29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DD08845" w14:textId="77777777" w:rsidR="00EE243E" w:rsidRDefault="00EE243E" w:rsidP="0060359D">
                    <w:pPr>
                      <w:jc w:val="center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</w:p>
                  <w:p w14:paraId="340884FA" w14:textId="77777777" w:rsidR="00B67287" w:rsidRPr="00B67287" w:rsidRDefault="00251194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 w:rsidR="00AC45C0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  <w:r w:rsidR="00EE243E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1CE6163" w14:textId="50821913" w:rsidR="00DA6B51" w:rsidRDefault="002F3111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4AD022B6" wp14:editId="10EF89B2">
          <wp:extent cx="1600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E305552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2" w15:restartNumberingAfterBreak="0">
    <w:nsid w:val="0C5965E9"/>
    <w:multiLevelType w:val="hybridMultilevel"/>
    <w:tmpl w:val="C0E6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67B5"/>
    <w:multiLevelType w:val="hybridMultilevel"/>
    <w:tmpl w:val="AFCE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34C8"/>
    <w:multiLevelType w:val="hybridMultilevel"/>
    <w:tmpl w:val="5552C1A4"/>
    <w:lvl w:ilvl="0" w:tplc="E5EAE54E">
      <w:numFmt w:val="bullet"/>
      <w:lvlText w:val="•"/>
      <w:lvlJc w:val="left"/>
      <w:pPr>
        <w:ind w:left="1087" w:hanging="72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61A68"/>
    <w:multiLevelType w:val="hybridMultilevel"/>
    <w:tmpl w:val="22AEF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F05"/>
    <w:multiLevelType w:val="hybridMultilevel"/>
    <w:tmpl w:val="4D4C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0082"/>
    <w:multiLevelType w:val="hybridMultilevel"/>
    <w:tmpl w:val="41F2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00FC"/>
    <w:multiLevelType w:val="hybridMultilevel"/>
    <w:tmpl w:val="EEE2EF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6665744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E86905"/>
    <w:multiLevelType w:val="hybridMultilevel"/>
    <w:tmpl w:val="46F8F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01D23"/>
    <w:multiLevelType w:val="hybridMultilevel"/>
    <w:tmpl w:val="425C1A08"/>
    <w:lvl w:ilvl="0" w:tplc="658E74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2EE2"/>
    <w:multiLevelType w:val="hybridMultilevel"/>
    <w:tmpl w:val="855A2C66"/>
    <w:lvl w:ilvl="0" w:tplc="E5EAE54E">
      <w:numFmt w:val="bullet"/>
      <w:lvlText w:val="•"/>
      <w:lvlJc w:val="left"/>
      <w:pPr>
        <w:ind w:left="1087" w:hanging="72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64389"/>
    <w:multiLevelType w:val="hybridMultilevel"/>
    <w:tmpl w:val="3D84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5853"/>
    <w:multiLevelType w:val="hybridMultilevel"/>
    <w:tmpl w:val="7F66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A408D"/>
    <w:multiLevelType w:val="hybridMultilevel"/>
    <w:tmpl w:val="0E183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F8485B"/>
    <w:multiLevelType w:val="hybridMultilevel"/>
    <w:tmpl w:val="4398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219ED"/>
    <w:multiLevelType w:val="hybridMultilevel"/>
    <w:tmpl w:val="8DA2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7F39"/>
    <w:multiLevelType w:val="hybridMultilevel"/>
    <w:tmpl w:val="07E2DC4C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6C199A"/>
    <w:multiLevelType w:val="hybridMultilevel"/>
    <w:tmpl w:val="997EEF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F337A9"/>
    <w:multiLevelType w:val="hybridMultilevel"/>
    <w:tmpl w:val="1FE4F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5367C"/>
    <w:multiLevelType w:val="hybridMultilevel"/>
    <w:tmpl w:val="F7F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D90A40"/>
    <w:multiLevelType w:val="hybridMultilevel"/>
    <w:tmpl w:val="E0641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404A6"/>
    <w:multiLevelType w:val="hybridMultilevel"/>
    <w:tmpl w:val="F0E87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D2C2D"/>
    <w:multiLevelType w:val="hybridMultilevel"/>
    <w:tmpl w:val="C80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33F2A"/>
    <w:multiLevelType w:val="hybridMultilevel"/>
    <w:tmpl w:val="5296BD80"/>
    <w:lvl w:ilvl="0" w:tplc="821857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53013066">
    <w:abstractNumId w:val="0"/>
  </w:num>
  <w:num w:numId="2" w16cid:durableId="595752112">
    <w:abstractNumId w:val="6"/>
  </w:num>
  <w:num w:numId="3" w16cid:durableId="1162355755">
    <w:abstractNumId w:val="18"/>
  </w:num>
  <w:num w:numId="4" w16cid:durableId="942764279">
    <w:abstractNumId w:val="7"/>
  </w:num>
  <w:num w:numId="5" w16cid:durableId="336032688">
    <w:abstractNumId w:val="29"/>
  </w:num>
  <w:num w:numId="6" w16cid:durableId="2010988092">
    <w:abstractNumId w:val="15"/>
  </w:num>
  <w:num w:numId="7" w16cid:durableId="1152213881">
    <w:abstractNumId w:val="10"/>
  </w:num>
  <w:num w:numId="8" w16cid:durableId="1705054427">
    <w:abstractNumId w:val="16"/>
  </w:num>
  <w:num w:numId="9" w16cid:durableId="1280986787">
    <w:abstractNumId w:val="19"/>
  </w:num>
  <w:num w:numId="10" w16cid:durableId="168839633">
    <w:abstractNumId w:val="11"/>
  </w:num>
  <w:num w:numId="11" w16cid:durableId="569656242">
    <w:abstractNumId w:val="5"/>
  </w:num>
  <w:num w:numId="12" w16cid:durableId="980814164">
    <w:abstractNumId w:val="26"/>
  </w:num>
  <w:num w:numId="13" w16cid:durableId="211844268">
    <w:abstractNumId w:val="22"/>
  </w:num>
  <w:num w:numId="14" w16cid:durableId="912931928">
    <w:abstractNumId w:val="3"/>
  </w:num>
  <w:num w:numId="15" w16cid:durableId="703755070">
    <w:abstractNumId w:val="8"/>
  </w:num>
  <w:num w:numId="16" w16cid:durableId="1657413366">
    <w:abstractNumId w:val="14"/>
  </w:num>
  <w:num w:numId="17" w16cid:durableId="84032614">
    <w:abstractNumId w:val="23"/>
  </w:num>
  <w:num w:numId="18" w16cid:durableId="142949622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9" w16cid:durableId="307630006">
    <w:abstractNumId w:val="24"/>
  </w:num>
  <w:num w:numId="20" w16cid:durableId="1744449276">
    <w:abstractNumId w:val="9"/>
  </w:num>
  <w:num w:numId="21" w16cid:durableId="803080552">
    <w:abstractNumId w:val="21"/>
  </w:num>
  <w:num w:numId="22" w16cid:durableId="500581197">
    <w:abstractNumId w:val="12"/>
  </w:num>
  <w:num w:numId="23" w16cid:durableId="874122909">
    <w:abstractNumId w:val="25"/>
  </w:num>
  <w:num w:numId="24" w16cid:durableId="1233201798">
    <w:abstractNumId w:val="17"/>
  </w:num>
  <w:num w:numId="25" w16cid:durableId="315840855">
    <w:abstractNumId w:val="13"/>
  </w:num>
  <w:num w:numId="26" w16cid:durableId="943808750">
    <w:abstractNumId w:val="4"/>
  </w:num>
  <w:num w:numId="27" w16cid:durableId="1749888667">
    <w:abstractNumId w:val="20"/>
  </w:num>
  <w:num w:numId="28" w16cid:durableId="653489489">
    <w:abstractNumId w:val="27"/>
  </w:num>
  <w:num w:numId="29" w16cid:durableId="1871724124">
    <w:abstractNumId w:val="28"/>
  </w:num>
  <w:num w:numId="30" w16cid:durableId="2131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114E9"/>
    <w:rsid w:val="000457FB"/>
    <w:rsid w:val="00064F7B"/>
    <w:rsid w:val="00070296"/>
    <w:rsid w:val="00091209"/>
    <w:rsid w:val="000A04FB"/>
    <w:rsid w:val="000A2AFE"/>
    <w:rsid w:val="000C4F1A"/>
    <w:rsid w:val="000D2EA6"/>
    <w:rsid w:val="000D5C31"/>
    <w:rsid w:val="001365C7"/>
    <w:rsid w:val="00144F79"/>
    <w:rsid w:val="00152185"/>
    <w:rsid w:val="00165336"/>
    <w:rsid w:val="001729B7"/>
    <w:rsid w:val="001732A3"/>
    <w:rsid w:val="00186EAC"/>
    <w:rsid w:val="00192694"/>
    <w:rsid w:val="001A119A"/>
    <w:rsid w:val="001C0860"/>
    <w:rsid w:val="001F25F4"/>
    <w:rsid w:val="0023625C"/>
    <w:rsid w:val="00251194"/>
    <w:rsid w:val="00251D53"/>
    <w:rsid w:val="002723C8"/>
    <w:rsid w:val="00272CF7"/>
    <w:rsid w:val="00295CB9"/>
    <w:rsid w:val="002A1E28"/>
    <w:rsid w:val="002E7CE3"/>
    <w:rsid w:val="002F3111"/>
    <w:rsid w:val="00306886"/>
    <w:rsid w:val="00317ABD"/>
    <w:rsid w:val="0032237B"/>
    <w:rsid w:val="00375945"/>
    <w:rsid w:val="0039299C"/>
    <w:rsid w:val="003A55F9"/>
    <w:rsid w:val="003E0C1C"/>
    <w:rsid w:val="0042159B"/>
    <w:rsid w:val="00422A00"/>
    <w:rsid w:val="004267A6"/>
    <w:rsid w:val="00440353"/>
    <w:rsid w:val="00450B47"/>
    <w:rsid w:val="00462A4E"/>
    <w:rsid w:val="00477D8A"/>
    <w:rsid w:val="0049735A"/>
    <w:rsid w:val="004B5624"/>
    <w:rsid w:val="004B789B"/>
    <w:rsid w:val="004D1FB4"/>
    <w:rsid w:val="004D4F27"/>
    <w:rsid w:val="004D4F60"/>
    <w:rsid w:val="004E1F2C"/>
    <w:rsid w:val="004F7B4D"/>
    <w:rsid w:val="0051136D"/>
    <w:rsid w:val="00574EB1"/>
    <w:rsid w:val="005A0518"/>
    <w:rsid w:val="005B45D7"/>
    <w:rsid w:val="005E0406"/>
    <w:rsid w:val="005F509E"/>
    <w:rsid w:val="005F66E0"/>
    <w:rsid w:val="0060359D"/>
    <w:rsid w:val="00611035"/>
    <w:rsid w:val="0063009D"/>
    <w:rsid w:val="00633074"/>
    <w:rsid w:val="00652EC7"/>
    <w:rsid w:val="00657388"/>
    <w:rsid w:val="00682D81"/>
    <w:rsid w:val="006924E3"/>
    <w:rsid w:val="006C29B6"/>
    <w:rsid w:val="006C7987"/>
    <w:rsid w:val="006D017D"/>
    <w:rsid w:val="006D4A61"/>
    <w:rsid w:val="006F661A"/>
    <w:rsid w:val="00706305"/>
    <w:rsid w:val="007127ED"/>
    <w:rsid w:val="00722482"/>
    <w:rsid w:val="0072379D"/>
    <w:rsid w:val="007253E1"/>
    <w:rsid w:val="00747E4E"/>
    <w:rsid w:val="00784C87"/>
    <w:rsid w:val="00794F79"/>
    <w:rsid w:val="007E2340"/>
    <w:rsid w:val="007F1C91"/>
    <w:rsid w:val="00804AF4"/>
    <w:rsid w:val="00817A38"/>
    <w:rsid w:val="00835DC6"/>
    <w:rsid w:val="00840422"/>
    <w:rsid w:val="00854875"/>
    <w:rsid w:val="0087226D"/>
    <w:rsid w:val="008908B9"/>
    <w:rsid w:val="0089671D"/>
    <w:rsid w:val="008C688E"/>
    <w:rsid w:val="008D4E89"/>
    <w:rsid w:val="008E778E"/>
    <w:rsid w:val="009052F2"/>
    <w:rsid w:val="009143CB"/>
    <w:rsid w:val="00914F00"/>
    <w:rsid w:val="00921C41"/>
    <w:rsid w:val="00922755"/>
    <w:rsid w:val="009309AB"/>
    <w:rsid w:val="0093211B"/>
    <w:rsid w:val="00954191"/>
    <w:rsid w:val="00954444"/>
    <w:rsid w:val="00956344"/>
    <w:rsid w:val="00956884"/>
    <w:rsid w:val="0096039A"/>
    <w:rsid w:val="00961020"/>
    <w:rsid w:val="009B1197"/>
    <w:rsid w:val="009B49DC"/>
    <w:rsid w:val="009C0231"/>
    <w:rsid w:val="009D2977"/>
    <w:rsid w:val="009E33A8"/>
    <w:rsid w:val="00A02E70"/>
    <w:rsid w:val="00A04043"/>
    <w:rsid w:val="00A053D7"/>
    <w:rsid w:val="00A0787B"/>
    <w:rsid w:val="00A13BD5"/>
    <w:rsid w:val="00A652A3"/>
    <w:rsid w:val="00A84FD1"/>
    <w:rsid w:val="00A97821"/>
    <w:rsid w:val="00AA57AB"/>
    <w:rsid w:val="00AB2039"/>
    <w:rsid w:val="00AB79D3"/>
    <w:rsid w:val="00AC45C0"/>
    <w:rsid w:val="00AC7940"/>
    <w:rsid w:val="00AD6C8D"/>
    <w:rsid w:val="00AF11F2"/>
    <w:rsid w:val="00B12D18"/>
    <w:rsid w:val="00B34E57"/>
    <w:rsid w:val="00B443CE"/>
    <w:rsid w:val="00B600D9"/>
    <w:rsid w:val="00B64ED6"/>
    <w:rsid w:val="00B6504B"/>
    <w:rsid w:val="00B67287"/>
    <w:rsid w:val="00B96ABE"/>
    <w:rsid w:val="00BB6765"/>
    <w:rsid w:val="00BC2CAA"/>
    <w:rsid w:val="00BE00E1"/>
    <w:rsid w:val="00BE72EC"/>
    <w:rsid w:val="00BF7492"/>
    <w:rsid w:val="00C026BE"/>
    <w:rsid w:val="00C33177"/>
    <w:rsid w:val="00C50F45"/>
    <w:rsid w:val="00C50F75"/>
    <w:rsid w:val="00C82F72"/>
    <w:rsid w:val="00C8434B"/>
    <w:rsid w:val="00C84A9E"/>
    <w:rsid w:val="00CA3953"/>
    <w:rsid w:val="00CB72EF"/>
    <w:rsid w:val="00CC700C"/>
    <w:rsid w:val="00CE4900"/>
    <w:rsid w:val="00CF3BF9"/>
    <w:rsid w:val="00CF6F58"/>
    <w:rsid w:val="00D0295D"/>
    <w:rsid w:val="00D068F2"/>
    <w:rsid w:val="00D413F7"/>
    <w:rsid w:val="00D96BBB"/>
    <w:rsid w:val="00DA6B51"/>
    <w:rsid w:val="00DB6222"/>
    <w:rsid w:val="00E16D80"/>
    <w:rsid w:val="00E3757D"/>
    <w:rsid w:val="00E51CFE"/>
    <w:rsid w:val="00E57225"/>
    <w:rsid w:val="00E90847"/>
    <w:rsid w:val="00E92F9D"/>
    <w:rsid w:val="00EC2A32"/>
    <w:rsid w:val="00EE243E"/>
    <w:rsid w:val="00EE261F"/>
    <w:rsid w:val="00EE2CA2"/>
    <w:rsid w:val="00F63504"/>
    <w:rsid w:val="00F97775"/>
    <w:rsid w:val="00FC044F"/>
    <w:rsid w:val="00FC381A"/>
    <w:rsid w:val="0CF66069"/>
    <w:rsid w:val="1D87A0AB"/>
    <w:rsid w:val="35A45CD9"/>
    <w:rsid w:val="41E3189B"/>
    <w:rsid w:val="559A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EB3F3"/>
  <w15:chartTrackingRefBased/>
  <w15:docId w15:val="{C1DBF97F-956C-42AE-8385-FF3EB1EB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ind w:left="720" w:hanging="7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rPr>
      <w:rFonts w:ascii="Tahoma" w:hAnsi="Tahoma"/>
      <w:b/>
    </w:rPr>
  </w:style>
  <w:style w:type="paragraph" w:customStyle="1" w:styleId="Description">
    <w:name w:val="Description"/>
    <w:basedOn w:val="Normal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link w:val="HeaderChar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character" w:customStyle="1" w:styleId="HeaderChar">
    <w:name w:val="Header Char"/>
    <w:link w:val="Header"/>
    <w:semiHidden/>
    <w:rsid w:val="00EE261F"/>
    <w:rPr>
      <w:rFonts w:ascii="Tahoma" w:hAnsi="Tahoma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F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68A4C52C4ED4C86DA4C284E2F3F0D" ma:contentTypeVersion="2" ma:contentTypeDescription="Create a new document." ma:contentTypeScope="" ma:versionID="a625aae8aacf4dc3ec71675f24a88ccc">
  <xsd:schema xmlns:xsd="http://www.w3.org/2001/XMLSchema" xmlns:xs="http://www.w3.org/2001/XMLSchema" xmlns:p="http://schemas.microsoft.com/office/2006/metadata/properties" xmlns:ns2="c088da21-29eb-448b-a207-3c7d936328d5" xmlns:ns3="http://schemas.microsoft.com/sharepoint/v4" targetNamespace="http://schemas.microsoft.com/office/2006/metadata/properties" ma:root="true" ma:fieldsID="14988fea34d8148546ba2e5272140592" ns2:_="" ns3:_="">
    <xsd:import namespace="c088da21-29eb-448b-a207-3c7d936328d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8da21-29eb-448b-a207-3c7d936328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36871-4776-47D4-80AC-448C162B950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33EAC2B-342E-4EA3-B39D-DB30F391C3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C71D22-ADB1-4E6F-9E63-E6A7E3FC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12573-6F7F-4535-A179-75922E880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8da21-29eb-448b-a207-3c7d936328d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766</Words>
  <Characters>5046</Characters>
  <Application>Microsoft Office Word</Application>
  <DocSecurity>0</DocSecurity>
  <Lines>123</Lines>
  <Paragraphs>65</Paragraphs>
  <ScaleCrop>false</ScaleCrop>
  <Company>Systems Engineering &amp; Assessment Ltd.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subject/>
  <dc:creator>csp2</dc:creator>
  <cp:keywords/>
  <cp:lastModifiedBy>Andrew Purkiss</cp:lastModifiedBy>
  <cp:revision>53</cp:revision>
  <cp:lastPrinted>2014-11-14T09:50:00Z</cp:lastPrinted>
  <dcterms:created xsi:type="dcterms:W3CDTF">2025-07-28T18:33:00Z</dcterms:created>
  <dcterms:modified xsi:type="dcterms:W3CDTF">2025-11-06T16:36:00Z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Peter Cooper</vt:lpwstr>
  </property>
  <property fmtid="{D5CDD505-2E9C-101B-9397-08002B2CF9AE}" pid="5" name="display_urn:schemas-microsoft-com:office:office#Author">
    <vt:lpwstr>Peter Sanders</vt:lpwstr>
  </property>
  <property fmtid="{D5CDD505-2E9C-101B-9397-08002B2CF9AE}" pid="6" name="Order">
    <vt:lpwstr>174800.000000000</vt:lpwstr>
  </property>
  <property fmtid="{D5CDD505-2E9C-101B-9397-08002B2CF9AE}" pid="7" name="TemplateUrl">
    <vt:lpwstr/>
  </property>
  <property fmtid="{D5CDD505-2E9C-101B-9397-08002B2CF9AE}" pid="8" name="xd_ProgID">
    <vt:lpwstr/>
  </property>
</Properties>
</file>