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9"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5"/>
        <w:gridCol w:w="4111"/>
        <w:gridCol w:w="1843"/>
        <w:gridCol w:w="2410"/>
      </w:tblGrid>
      <w:tr w:rsidR="005F25C8" w:rsidRPr="005F25C8" w14:paraId="31E308E9" w14:textId="77777777" w:rsidTr="00FE6F94">
        <w:trPr>
          <w:cantSplit/>
        </w:trPr>
        <w:tc>
          <w:tcPr>
            <w:tcW w:w="1305" w:type="dxa"/>
          </w:tcPr>
          <w:p w14:paraId="17EFCF1C" w14:textId="77777777" w:rsidR="00FE6F94" w:rsidRPr="005F25C8" w:rsidRDefault="00FE6F94" w:rsidP="00FE6F94">
            <w:pPr>
              <w:keepLines/>
              <w:overflowPunct w:val="0"/>
              <w:autoSpaceDE w:val="0"/>
              <w:autoSpaceDN w:val="0"/>
              <w:adjustRightInd w:val="0"/>
              <w:spacing w:before="120" w:after="60"/>
              <w:jc w:val="both"/>
              <w:textAlignment w:val="baseline"/>
              <w:rPr>
                <w:rFonts w:ascii="Tahoma" w:hAnsi="Tahoma" w:cs="Tahoma"/>
                <w:b/>
                <w:color w:val="000000" w:themeColor="text1"/>
                <w:sz w:val="22"/>
                <w:szCs w:val="22"/>
              </w:rPr>
            </w:pPr>
            <w:r w:rsidRPr="005F25C8">
              <w:rPr>
                <w:rFonts w:ascii="Tahoma" w:hAnsi="Tahoma" w:cs="Tahoma"/>
                <w:b/>
                <w:color w:val="000000" w:themeColor="text1"/>
                <w:sz w:val="22"/>
                <w:szCs w:val="22"/>
              </w:rPr>
              <w:t>Job Title:</w:t>
            </w:r>
          </w:p>
        </w:tc>
        <w:tc>
          <w:tcPr>
            <w:tcW w:w="4111" w:type="dxa"/>
          </w:tcPr>
          <w:p w14:paraId="65E9253C" w14:textId="083752C3" w:rsidR="00FE6F94" w:rsidRPr="005F25C8" w:rsidRDefault="000B3A29" w:rsidP="00FE6F94">
            <w:pPr>
              <w:keepLines/>
              <w:overflowPunct w:val="0"/>
              <w:autoSpaceDE w:val="0"/>
              <w:autoSpaceDN w:val="0"/>
              <w:adjustRightInd w:val="0"/>
              <w:spacing w:before="120" w:after="60"/>
              <w:textAlignment w:val="baseline"/>
              <w:rPr>
                <w:rFonts w:ascii="Tahoma" w:hAnsi="Tahoma" w:cs="Tahoma"/>
                <w:bCs/>
                <w:color w:val="000000" w:themeColor="text1"/>
                <w:sz w:val="22"/>
                <w:szCs w:val="22"/>
              </w:rPr>
            </w:pPr>
            <w:r>
              <w:rPr>
                <w:rFonts w:ascii="Tahoma" w:hAnsi="Tahoma" w:cs="Tahoma"/>
                <w:bCs/>
                <w:color w:val="000000" w:themeColor="text1"/>
                <w:sz w:val="22"/>
                <w:szCs w:val="22"/>
              </w:rPr>
              <w:t>Project Planner</w:t>
            </w:r>
          </w:p>
        </w:tc>
        <w:tc>
          <w:tcPr>
            <w:tcW w:w="1843" w:type="dxa"/>
          </w:tcPr>
          <w:p w14:paraId="3C465440" w14:textId="77777777" w:rsidR="00FE6F94" w:rsidRPr="005F25C8" w:rsidRDefault="00FE6F94" w:rsidP="00FE6F94">
            <w:pPr>
              <w:keepLines/>
              <w:overflowPunct w:val="0"/>
              <w:autoSpaceDE w:val="0"/>
              <w:autoSpaceDN w:val="0"/>
              <w:adjustRightInd w:val="0"/>
              <w:spacing w:before="120" w:after="60"/>
              <w:jc w:val="both"/>
              <w:textAlignment w:val="baseline"/>
              <w:rPr>
                <w:rFonts w:ascii="Tahoma" w:hAnsi="Tahoma" w:cs="Tahoma"/>
                <w:b/>
                <w:color w:val="000000" w:themeColor="text1"/>
                <w:sz w:val="22"/>
                <w:szCs w:val="22"/>
              </w:rPr>
            </w:pPr>
            <w:r w:rsidRPr="005F25C8">
              <w:rPr>
                <w:rFonts w:ascii="Tahoma" w:hAnsi="Tahoma" w:cs="Tahoma"/>
                <w:b/>
                <w:color w:val="000000" w:themeColor="text1"/>
                <w:sz w:val="22"/>
                <w:szCs w:val="22"/>
              </w:rPr>
              <w:t>Job Holder:</w:t>
            </w:r>
          </w:p>
        </w:tc>
        <w:tc>
          <w:tcPr>
            <w:tcW w:w="2410" w:type="dxa"/>
          </w:tcPr>
          <w:p w14:paraId="711AF2D7" w14:textId="4D063377" w:rsidR="00FE6F94" w:rsidRPr="005F25C8" w:rsidRDefault="00FE6F94" w:rsidP="00FE6F94">
            <w:pPr>
              <w:keepLines/>
              <w:overflowPunct w:val="0"/>
              <w:autoSpaceDE w:val="0"/>
              <w:autoSpaceDN w:val="0"/>
              <w:adjustRightInd w:val="0"/>
              <w:spacing w:before="120" w:after="60"/>
              <w:textAlignment w:val="baseline"/>
              <w:rPr>
                <w:rFonts w:ascii="Tahoma" w:hAnsi="Tahoma" w:cs="Tahoma"/>
                <w:bCs/>
                <w:color w:val="000000" w:themeColor="text1"/>
                <w:sz w:val="22"/>
                <w:szCs w:val="22"/>
              </w:rPr>
            </w:pPr>
            <w:r w:rsidRPr="005F25C8">
              <w:rPr>
                <w:rFonts w:ascii="Tahoma" w:hAnsi="Tahoma" w:cs="Tahoma"/>
                <w:bCs/>
                <w:color w:val="000000" w:themeColor="text1"/>
                <w:sz w:val="22"/>
                <w:szCs w:val="22"/>
              </w:rPr>
              <w:t>TBC</w:t>
            </w:r>
          </w:p>
        </w:tc>
      </w:tr>
      <w:tr w:rsidR="005F25C8" w:rsidRPr="005F25C8" w14:paraId="37A8F6A4" w14:textId="77777777" w:rsidTr="00FE6F94">
        <w:trPr>
          <w:cantSplit/>
        </w:trPr>
        <w:tc>
          <w:tcPr>
            <w:tcW w:w="1305" w:type="dxa"/>
          </w:tcPr>
          <w:p w14:paraId="6DD98E36" w14:textId="0627A0EA" w:rsidR="00FE6F94" w:rsidRPr="005F25C8" w:rsidRDefault="00FE6F94" w:rsidP="00FE6F94">
            <w:pPr>
              <w:keepLines/>
              <w:overflowPunct w:val="0"/>
              <w:autoSpaceDE w:val="0"/>
              <w:autoSpaceDN w:val="0"/>
              <w:adjustRightInd w:val="0"/>
              <w:spacing w:before="120" w:after="60"/>
              <w:jc w:val="both"/>
              <w:textAlignment w:val="baseline"/>
              <w:rPr>
                <w:rFonts w:ascii="Tahoma" w:hAnsi="Tahoma" w:cs="Tahoma"/>
                <w:b/>
                <w:color w:val="000000" w:themeColor="text1"/>
                <w:sz w:val="22"/>
                <w:szCs w:val="22"/>
              </w:rPr>
            </w:pPr>
            <w:r w:rsidRPr="005F25C8">
              <w:rPr>
                <w:rFonts w:ascii="Tahoma" w:hAnsi="Tahoma" w:cs="Tahoma"/>
                <w:b/>
                <w:color w:val="000000" w:themeColor="text1"/>
                <w:sz w:val="22"/>
                <w:szCs w:val="22"/>
              </w:rPr>
              <w:t>Function:</w:t>
            </w:r>
          </w:p>
        </w:tc>
        <w:tc>
          <w:tcPr>
            <w:tcW w:w="4111" w:type="dxa"/>
          </w:tcPr>
          <w:p w14:paraId="4E3196F7" w14:textId="211C7259" w:rsidR="00FE6F94" w:rsidRPr="005F25C8" w:rsidRDefault="00FB649E" w:rsidP="00FE6F94">
            <w:pPr>
              <w:keepLines/>
              <w:overflowPunct w:val="0"/>
              <w:autoSpaceDE w:val="0"/>
              <w:autoSpaceDN w:val="0"/>
              <w:adjustRightInd w:val="0"/>
              <w:spacing w:before="120" w:after="60"/>
              <w:jc w:val="both"/>
              <w:textAlignment w:val="baseline"/>
              <w:rPr>
                <w:rFonts w:ascii="Tahoma" w:hAnsi="Tahoma" w:cs="Tahoma"/>
                <w:bCs/>
                <w:color w:val="000000" w:themeColor="text1"/>
                <w:sz w:val="22"/>
                <w:szCs w:val="22"/>
              </w:rPr>
            </w:pPr>
            <w:r w:rsidRPr="005F25C8">
              <w:rPr>
                <w:rFonts w:ascii="Tahoma" w:hAnsi="Tahoma" w:cs="Tahoma"/>
                <w:bCs/>
                <w:color w:val="000000" w:themeColor="text1"/>
                <w:sz w:val="22"/>
                <w:szCs w:val="22"/>
              </w:rPr>
              <w:t xml:space="preserve">Programmes </w:t>
            </w:r>
            <w:r w:rsidR="00FE6F94" w:rsidRPr="005F25C8">
              <w:rPr>
                <w:rFonts w:ascii="Tahoma" w:hAnsi="Tahoma" w:cs="Tahoma"/>
                <w:bCs/>
                <w:color w:val="000000" w:themeColor="text1"/>
                <w:sz w:val="22"/>
                <w:szCs w:val="22"/>
              </w:rPr>
              <w:t>Directorate</w:t>
            </w:r>
          </w:p>
        </w:tc>
        <w:tc>
          <w:tcPr>
            <w:tcW w:w="1843" w:type="dxa"/>
          </w:tcPr>
          <w:p w14:paraId="5F796A8E" w14:textId="12125171" w:rsidR="00FE6F94" w:rsidRPr="005F25C8" w:rsidRDefault="00FE6F94" w:rsidP="00FE6F94">
            <w:pPr>
              <w:keepLines/>
              <w:overflowPunct w:val="0"/>
              <w:autoSpaceDE w:val="0"/>
              <w:autoSpaceDN w:val="0"/>
              <w:adjustRightInd w:val="0"/>
              <w:spacing w:before="120" w:after="60"/>
              <w:jc w:val="both"/>
              <w:textAlignment w:val="baseline"/>
              <w:rPr>
                <w:rFonts w:ascii="Tahoma" w:hAnsi="Tahoma" w:cs="Tahoma"/>
                <w:b/>
                <w:color w:val="000000" w:themeColor="text1"/>
                <w:sz w:val="22"/>
                <w:szCs w:val="22"/>
              </w:rPr>
            </w:pPr>
            <w:r w:rsidRPr="005F25C8">
              <w:rPr>
                <w:rFonts w:ascii="Tahoma" w:hAnsi="Tahoma" w:cs="Tahoma"/>
                <w:b/>
                <w:color w:val="000000" w:themeColor="text1"/>
                <w:sz w:val="22"/>
                <w:szCs w:val="22"/>
              </w:rPr>
              <w:t>Market Sector:</w:t>
            </w:r>
          </w:p>
        </w:tc>
        <w:tc>
          <w:tcPr>
            <w:tcW w:w="2410" w:type="dxa"/>
          </w:tcPr>
          <w:p w14:paraId="4FF9A7D8" w14:textId="77777777" w:rsidR="00FE6F94" w:rsidRPr="005F25C8" w:rsidRDefault="00FE6F94" w:rsidP="00FE6F94">
            <w:pPr>
              <w:keepLines/>
              <w:overflowPunct w:val="0"/>
              <w:autoSpaceDE w:val="0"/>
              <w:autoSpaceDN w:val="0"/>
              <w:adjustRightInd w:val="0"/>
              <w:spacing w:before="120" w:after="60"/>
              <w:jc w:val="both"/>
              <w:textAlignment w:val="baseline"/>
              <w:rPr>
                <w:rFonts w:ascii="Tahoma" w:hAnsi="Tahoma" w:cs="Tahoma"/>
                <w:bCs/>
                <w:color w:val="000000" w:themeColor="text1"/>
                <w:sz w:val="22"/>
                <w:szCs w:val="22"/>
              </w:rPr>
            </w:pPr>
            <w:r w:rsidRPr="005F25C8">
              <w:rPr>
                <w:rFonts w:ascii="Tahoma" w:hAnsi="Tahoma" w:cs="Tahoma"/>
                <w:bCs/>
                <w:color w:val="000000" w:themeColor="text1"/>
                <w:sz w:val="22"/>
                <w:szCs w:val="22"/>
              </w:rPr>
              <w:t>Defence</w:t>
            </w:r>
          </w:p>
        </w:tc>
      </w:tr>
      <w:tr w:rsidR="005F25C8" w:rsidRPr="005F25C8" w14:paraId="716B96BE" w14:textId="77777777" w:rsidTr="00FE6F94">
        <w:trPr>
          <w:cantSplit/>
        </w:trPr>
        <w:tc>
          <w:tcPr>
            <w:tcW w:w="1305" w:type="dxa"/>
          </w:tcPr>
          <w:p w14:paraId="680ABE01" w14:textId="77777777" w:rsidR="00FE6F94" w:rsidRPr="005F25C8" w:rsidRDefault="00FE6F94" w:rsidP="00FE6F94">
            <w:pPr>
              <w:keepLines/>
              <w:overflowPunct w:val="0"/>
              <w:autoSpaceDE w:val="0"/>
              <w:autoSpaceDN w:val="0"/>
              <w:adjustRightInd w:val="0"/>
              <w:spacing w:before="120" w:after="60"/>
              <w:jc w:val="both"/>
              <w:textAlignment w:val="baseline"/>
              <w:rPr>
                <w:rFonts w:ascii="Tahoma" w:hAnsi="Tahoma" w:cs="Tahoma"/>
                <w:b/>
                <w:color w:val="000000" w:themeColor="text1"/>
                <w:sz w:val="22"/>
                <w:szCs w:val="22"/>
              </w:rPr>
            </w:pPr>
            <w:r w:rsidRPr="005F25C8">
              <w:rPr>
                <w:rFonts w:ascii="Tahoma" w:hAnsi="Tahoma" w:cs="Tahoma"/>
                <w:b/>
                <w:color w:val="000000" w:themeColor="text1"/>
                <w:sz w:val="22"/>
                <w:szCs w:val="22"/>
              </w:rPr>
              <w:t>Grade:</w:t>
            </w:r>
          </w:p>
        </w:tc>
        <w:tc>
          <w:tcPr>
            <w:tcW w:w="4111" w:type="dxa"/>
          </w:tcPr>
          <w:p w14:paraId="7F2810B0" w14:textId="508E1356" w:rsidR="00FE6F94" w:rsidRPr="005F25C8" w:rsidRDefault="0085479F" w:rsidP="00FE6F94">
            <w:pPr>
              <w:keepLines/>
              <w:overflowPunct w:val="0"/>
              <w:autoSpaceDE w:val="0"/>
              <w:autoSpaceDN w:val="0"/>
              <w:adjustRightInd w:val="0"/>
              <w:spacing w:before="120" w:after="60"/>
              <w:jc w:val="both"/>
              <w:textAlignment w:val="baseline"/>
              <w:rPr>
                <w:rFonts w:ascii="Tahoma" w:hAnsi="Tahoma" w:cs="Tahoma"/>
                <w:bCs/>
                <w:color w:val="000000" w:themeColor="text1"/>
                <w:sz w:val="22"/>
                <w:szCs w:val="22"/>
              </w:rPr>
            </w:pPr>
            <w:r>
              <w:rPr>
                <w:rFonts w:ascii="Tahoma" w:hAnsi="Tahoma" w:cs="Tahoma"/>
                <w:bCs/>
                <w:color w:val="000000" w:themeColor="text1"/>
                <w:sz w:val="22"/>
                <w:szCs w:val="22"/>
              </w:rPr>
              <w:t>CC</w:t>
            </w:r>
          </w:p>
        </w:tc>
        <w:tc>
          <w:tcPr>
            <w:tcW w:w="1843" w:type="dxa"/>
          </w:tcPr>
          <w:p w14:paraId="3F153875" w14:textId="77777777" w:rsidR="00FE6F94" w:rsidRPr="005F25C8" w:rsidRDefault="00FE6F94" w:rsidP="00FE6F94">
            <w:pPr>
              <w:keepLines/>
              <w:overflowPunct w:val="0"/>
              <w:autoSpaceDE w:val="0"/>
              <w:autoSpaceDN w:val="0"/>
              <w:adjustRightInd w:val="0"/>
              <w:spacing w:before="120" w:after="60"/>
              <w:jc w:val="both"/>
              <w:textAlignment w:val="baseline"/>
              <w:rPr>
                <w:rFonts w:ascii="Tahoma" w:hAnsi="Tahoma" w:cs="Tahoma"/>
                <w:b/>
                <w:color w:val="000000" w:themeColor="text1"/>
                <w:sz w:val="22"/>
                <w:szCs w:val="22"/>
              </w:rPr>
            </w:pPr>
            <w:r w:rsidRPr="005F25C8">
              <w:rPr>
                <w:rFonts w:ascii="Tahoma" w:hAnsi="Tahoma" w:cs="Tahoma"/>
                <w:b/>
                <w:bCs/>
                <w:color w:val="000000" w:themeColor="text1"/>
                <w:sz w:val="22"/>
                <w:szCs w:val="22"/>
              </w:rPr>
              <w:t>HR Reference:</w:t>
            </w:r>
          </w:p>
        </w:tc>
        <w:tc>
          <w:tcPr>
            <w:tcW w:w="2410" w:type="dxa"/>
          </w:tcPr>
          <w:p w14:paraId="2C23B88C" w14:textId="77777777" w:rsidR="00FE6F94" w:rsidRPr="005F25C8" w:rsidRDefault="00FE6F94" w:rsidP="00FE6F94">
            <w:pPr>
              <w:keepLines/>
              <w:overflowPunct w:val="0"/>
              <w:autoSpaceDE w:val="0"/>
              <w:autoSpaceDN w:val="0"/>
              <w:adjustRightInd w:val="0"/>
              <w:spacing w:before="120" w:after="60"/>
              <w:jc w:val="both"/>
              <w:textAlignment w:val="baseline"/>
              <w:rPr>
                <w:rFonts w:ascii="Tahoma" w:hAnsi="Tahoma" w:cs="Tahoma"/>
                <w:bCs/>
                <w:color w:val="000000" w:themeColor="text1"/>
                <w:sz w:val="22"/>
                <w:szCs w:val="22"/>
              </w:rPr>
            </w:pPr>
          </w:p>
        </w:tc>
      </w:tr>
    </w:tbl>
    <w:p w14:paraId="396AAAC4" w14:textId="3C8A2E11" w:rsidR="003B3A5C" w:rsidRPr="005F25C8" w:rsidRDefault="003B3A5C" w:rsidP="003B3A5C">
      <w:pPr>
        <w:keepNext/>
        <w:keepLines/>
        <w:overflowPunct w:val="0"/>
        <w:autoSpaceDE w:val="0"/>
        <w:autoSpaceDN w:val="0"/>
        <w:adjustRightInd w:val="0"/>
        <w:spacing w:before="240" w:after="60"/>
        <w:jc w:val="both"/>
        <w:textAlignment w:val="baseline"/>
        <w:outlineLvl w:val="1"/>
        <w:rPr>
          <w:rFonts w:ascii="Arial" w:hAnsi="Arial" w:cs="Arial"/>
          <w:b/>
          <w:caps/>
          <w:color w:val="000000" w:themeColor="text1"/>
          <w:sz w:val="22"/>
          <w:szCs w:val="22"/>
        </w:rPr>
      </w:pPr>
      <w:r w:rsidRPr="005F25C8">
        <w:rPr>
          <w:rFonts w:ascii="Arial" w:hAnsi="Arial" w:cs="Arial"/>
          <w:b/>
          <w:caps/>
          <w:color w:val="000000" w:themeColor="text1"/>
          <w:sz w:val="22"/>
          <w:szCs w:val="22"/>
        </w:rPr>
        <w:t>The Company</w:t>
      </w:r>
    </w:p>
    <w:p w14:paraId="4C25FC51" w14:textId="355E6AE9" w:rsidR="003B3A5C" w:rsidRPr="005F25C8" w:rsidRDefault="00033155" w:rsidP="003B3A5C">
      <w:pPr>
        <w:keepLines/>
        <w:overflowPunct w:val="0"/>
        <w:autoSpaceDE w:val="0"/>
        <w:autoSpaceDN w:val="0"/>
        <w:adjustRightInd w:val="0"/>
        <w:spacing w:before="120"/>
        <w:jc w:val="both"/>
        <w:textAlignment w:val="baseline"/>
        <w:rPr>
          <w:rFonts w:ascii="Arial" w:hAnsi="Arial" w:cs="Arial"/>
          <w:color w:val="000000" w:themeColor="text1"/>
          <w:sz w:val="22"/>
          <w:szCs w:val="20"/>
        </w:rPr>
      </w:pPr>
      <w:r w:rsidRPr="005F25C8">
        <w:rPr>
          <w:rFonts w:ascii="Arial" w:hAnsi="Arial" w:cs="Arial"/>
          <w:color w:val="000000" w:themeColor="text1"/>
          <w:sz w:val="22"/>
          <w:szCs w:val="20"/>
        </w:rPr>
        <w:t>SEA is a successful and growing mid-tier company specialising in the design, development, and manufacture of proprietary maritime defence products for domestic and international customers</w:t>
      </w:r>
      <w:r w:rsidR="003B3A5C" w:rsidRPr="005F25C8">
        <w:rPr>
          <w:rFonts w:ascii="Arial" w:hAnsi="Arial" w:cs="Arial"/>
          <w:color w:val="000000" w:themeColor="text1"/>
          <w:sz w:val="22"/>
          <w:szCs w:val="20"/>
        </w:rPr>
        <w:t xml:space="preserve">. </w:t>
      </w:r>
    </w:p>
    <w:p w14:paraId="684D8478" w14:textId="2626E66C" w:rsidR="003B3A5C" w:rsidRPr="005F25C8" w:rsidRDefault="003B3A5C" w:rsidP="003B3A5C">
      <w:pPr>
        <w:keepLines/>
        <w:overflowPunct w:val="0"/>
        <w:autoSpaceDE w:val="0"/>
        <w:autoSpaceDN w:val="0"/>
        <w:adjustRightInd w:val="0"/>
        <w:spacing w:before="120"/>
        <w:jc w:val="both"/>
        <w:textAlignment w:val="baseline"/>
        <w:rPr>
          <w:rFonts w:ascii="Tahoma" w:hAnsi="Tahoma"/>
          <w:color w:val="000000" w:themeColor="text1"/>
          <w:sz w:val="22"/>
          <w:szCs w:val="20"/>
        </w:rPr>
      </w:pPr>
      <w:r w:rsidRPr="005F25C8">
        <w:rPr>
          <w:rFonts w:ascii="Arial" w:hAnsi="Arial" w:cs="Arial"/>
          <w:color w:val="000000" w:themeColor="text1"/>
          <w:sz w:val="22"/>
          <w:szCs w:val="20"/>
        </w:rPr>
        <w:t xml:space="preserve">SEA is a wholly owned subsidiary of Cohort PLC, and </w:t>
      </w:r>
      <w:bookmarkStart w:id="0" w:name="_Hlk153874366"/>
      <w:r w:rsidRPr="005F25C8">
        <w:rPr>
          <w:rFonts w:ascii="Arial" w:hAnsi="Arial" w:cs="Arial"/>
          <w:color w:val="000000" w:themeColor="text1"/>
          <w:sz w:val="22"/>
          <w:szCs w:val="20"/>
        </w:rPr>
        <w:t>operates as an independent, agile, and responsive international business</w:t>
      </w:r>
      <w:bookmarkEnd w:id="0"/>
      <w:r w:rsidRPr="005F25C8">
        <w:rPr>
          <w:rFonts w:ascii="Arial" w:hAnsi="Arial" w:cs="Arial"/>
          <w:color w:val="000000" w:themeColor="text1"/>
          <w:sz w:val="22"/>
          <w:szCs w:val="22"/>
        </w:rPr>
        <w:t>, with a subsidiary in Canada and customers in the UK, Europe, Far East, The Americas, and Australasia.</w:t>
      </w:r>
    </w:p>
    <w:p w14:paraId="00DFCFA8" w14:textId="77777777" w:rsidR="003B3A5C" w:rsidRPr="005F25C8" w:rsidRDefault="003B3A5C" w:rsidP="00263226">
      <w:pPr>
        <w:keepNext/>
        <w:keepLines/>
        <w:overflowPunct w:val="0"/>
        <w:autoSpaceDE w:val="0"/>
        <w:autoSpaceDN w:val="0"/>
        <w:adjustRightInd w:val="0"/>
        <w:spacing w:before="300" w:after="120"/>
        <w:jc w:val="both"/>
        <w:textAlignment w:val="baseline"/>
        <w:outlineLvl w:val="1"/>
        <w:rPr>
          <w:rFonts w:ascii="Arial" w:hAnsi="Arial" w:cs="Arial"/>
          <w:b/>
          <w:caps/>
          <w:color w:val="000000" w:themeColor="text1"/>
          <w:sz w:val="22"/>
          <w:szCs w:val="22"/>
        </w:rPr>
      </w:pPr>
      <w:r w:rsidRPr="005F25C8">
        <w:rPr>
          <w:rFonts w:ascii="Arial" w:hAnsi="Arial" w:cs="Arial"/>
          <w:b/>
          <w:caps/>
          <w:color w:val="000000" w:themeColor="text1"/>
          <w:sz w:val="22"/>
          <w:szCs w:val="22"/>
        </w:rPr>
        <w:t>Role PURPOSE</w:t>
      </w:r>
    </w:p>
    <w:p w14:paraId="31DA0649" w14:textId="061FBB9D" w:rsidR="00373D4D" w:rsidRPr="00373D4D" w:rsidRDefault="00373D4D" w:rsidP="00373D4D">
      <w:pPr>
        <w:keepNext/>
        <w:keepLines/>
        <w:overflowPunct w:val="0"/>
        <w:autoSpaceDE w:val="0"/>
        <w:autoSpaceDN w:val="0"/>
        <w:adjustRightInd w:val="0"/>
        <w:spacing w:before="300" w:after="120"/>
        <w:jc w:val="both"/>
        <w:textAlignment w:val="baseline"/>
        <w:outlineLvl w:val="1"/>
        <w:rPr>
          <w:rFonts w:ascii="Arial" w:hAnsi="Arial" w:cs="Arial"/>
          <w:color w:val="000000" w:themeColor="text1"/>
          <w:sz w:val="22"/>
          <w:szCs w:val="22"/>
        </w:rPr>
      </w:pPr>
      <w:r w:rsidRPr="00373D4D">
        <w:rPr>
          <w:rFonts w:ascii="Arial" w:hAnsi="Arial" w:cs="Arial"/>
          <w:color w:val="000000" w:themeColor="text1"/>
          <w:sz w:val="22"/>
          <w:szCs w:val="22"/>
          <w:lang w:val="en-US"/>
        </w:rPr>
        <w:t xml:space="preserve">The Project Planner provides professional planning and scheduling support across SEA </w:t>
      </w:r>
      <w:r>
        <w:rPr>
          <w:rFonts w:ascii="Arial" w:hAnsi="Arial" w:cs="Arial"/>
          <w:color w:val="000000" w:themeColor="text1"/>
          <w:sz w:val="22"/>
          <w:szCs w:val="22"/>
          <w:lang w:val="en-US"/>
        </w:rPr>
        <w:t>portfolios</w:t>
      </w:r>
      <w:r w:rsidRPr="00373D4D">
        <w:rPr>
          <w:rFonts w:ascii="Arial" w:hAnsi="Arial" w:cs="Arial"/>
          <w:color w:val="000000" w:themeColor="text1"/>
          <w:sz w:val="22"/>
          <w:szCs w:val="22"/>
          <w:lang w:val="en-US"/>
        </w:rPr>
        <w:t>, programmes and projects. Working with Project and Programme Managers and cross-functional delivery teams, the role develops and maintains credible, integrated schedules that translate scope into sequenced activities, milestones, resource requirements and measurable delivery commitments.</w:t>
      </w:r>
      <w:r w:rsidRPr="00373D4D">
        <w:rPr>
          <w:rFonts w:ascii="Arial" w:hAnsi="Arial" w:cs="Arial"/>
          <w:color w:val="000000" w:themeColor="text1"/>
          <w:sz w:val="22"/>
          <w:szCs w:val="22"/>
        </w:rPr>
        <w:t> </w:t>
      </w:r>
    </w:p>
    <w:p w14:paraId="142FF6DD" w14:textId="77777777" w:rsidR="00373D4D" w:rsidRPr="00373D4D" w:rsidRDefault="00373D4D" w:rsidP="00373D4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373D4D">
        <w:rPr>
          <w:rFonts w:ascii="Arial" w:hAnsi="Arial" w:cs="Arial"/>
          <w:color w:val="000000" w:themeColor="text1"/>
          <w:sz w:val="22"/>
          <w:szCs w:val="22"/>
        </w:rPr>
        <w:t>Establish and maintain detailed and logically linked project schedules, including integrated and master schedules where required. </w:t>
      </w:r>
    </w:p>
    <w:p w14:paraId="0F1E35AF" w14:textId="77777777" w:rsidR="00373D4D" w:rsidRPr="00373D4D" w:rsidRDefault="00373D4D" w:rsidP="00373D4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373D4D">
        <w:rPr>
          <w:rFonts w:ascii="Arial" w:hAnsi="Arial" w:cs="Arial"/>
          <w:color w:val="000000" w:themeColor="text1"/>
          <w:sz w:val="22"/>
          <w:szCs w:val="22"/>
        </w:rPr>
        <w:t>Support the development and maintenance of Performance Measurement Baselines at bid stage and through authorised re-baselining during delivery. </w:t>
      </w:r>
    </w:p>
    <w:p w14:paraId="14FE334C" w14:textId="77777777" w:rsidR="00373D4D" w:rsidRPr="00373D4D" w:rsidRDefault="00373D4D" w:rsidP="00373D4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373D4D">
        <w:rPr>
          <w:rFonts w:ascii="Arial" w:hAnsi="Arial" w:cs="Arial"/>
          <w:color w:val="000000" w:themeColor="text1"/>
          <w:sz w:val="22"/>
          <w:szCs w:val="22"/>
        </w:rPr>
        <w:t>Provide clear schedule analysis, progress reporting and performance insight to support timely, evidence-based decisions. </w:t>
      </w:r>
    </w:p>
    <w:p w14:paraId="7702B157" w14:textId="77777777" w:rsidR="00373D4D" w:rsidRPr="00373D4D" w:rsidRDefault="00373D4D" w:rsidP="00373D4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373D4D">
        <w:rPr>
          <w:rFonts w:ascii="Arial" w:hAnsi="Arial" w:cs="Arial"/>
          <w:color w:val="000000" w:themeColor="text1"/>
          <w:sz w:val="22"/>
          <w:szCs w:val="22"/>
        </w:rPr>
        <w:t>Help delivery teams identify schedule risks, opportunities, assumptions and dependencies, and develop</w:t>
      </w:r>
      <w:r w:rsidRPr="00373D4D">
        <w:rPr>
          <w:rFonts w:ascii="Arial" w:hAnsi="Arial" w:cs="Arial"/>
          <w:color w:val="000000" w:themeColor="text1"/>
          <w:sz w:val="22"/>
          <w:szCs w:val="22"/>
          <w:lang w:val="en-US"/>
        </w:rPr>
        <w:t xml:space="preserve"> practical recovery or mitigation actions.</w:t>
      </w:r>
    </w:p>
    <w:p w14:paraId="37AFF94F" w14:textId="4A95131C" w:rsidR="0085479F" w:rsidRPr="0085479F" w:rsidRDefault="0085479F" w:rsidP="0085479F">
      <w:pPr>
        <w:keepNext/>
        <w:keepLines/>
        <w:overflowPunct w:val="0"/>
        <w:autoSpaceDE w:val="0"/>
        <w:autoSpaceDN w:val="0"/>
        <w:adjustRightInd w:val="0"/>
        <w:spacing w:before="300" w:after="120"/>
        <w:jc w:val="both"/>
        <w:textAlignment w:val="baseline"/>
        <w:outlineLvl w:val="1"/>
        <w:rPr>
          <w:rFonts w:ascii="Arial" w:hAnsi="Arial" w:cs="Arial"/>
          <w:color w:val="000000" w:themeColor="text1"/>
          <w:sz w:val="22"/>
          <w:szCs w:val="22"/>
        </w:rPr>
      </w:pPr>
      <w:r w:rsidRPr="0085479F">
        <w:rPr>
          <w:rFonts w:ascii="Arial" w:hAnsi="Arial" w:cs="Arial"/>
          <w:color w:val="000000" w:themeColor="text1"/>
          <w:sz w:val="22"/>
          <w:szCs w:val="22"/>
          <w:lang w:val="en-US"/>
        </w:rPr>
        <w:t>This role reports to the</w:t>
      </w:r>
      <w:r w:rsidR="00BC54DD">
        <w:rPr>
          <w:rFonts w:ascii="Arial" w:hAnsi="Arial" w:cs="Arial"/>
          <w:color w:val="000000" w:themeColor="text1"/>
          <w:sz w:val="22"/>
          <w:szCs w:val="22"/>
          <w:lang w:val="en-US"/>
        </w:rPr>
        <w:t xml:space="preserve"> Planning and Scheduling Lead </w:t>
      </w:r>
      <w:r w:rsidRPr="0085479F">
        <w:rPr>
          <w:rFonts w:ascii="Arial" w:hAnsi="Arial" w:cs="Arial"/>
          <w:color w:val="000000" w:themeColor="text1"/>
          <w:sz w:val="22"/>
          <w:szCs w:val="22"/>
          <w:lang w:val="en-US"/>
        </w:rPr>
        <w:t xml:space="preserve">and is responsible for ensuring appropriate </w:t>
      </w:r>
      <w:r w:rsidR="00BC54DD">
        <w:rPr>
          <w:rFonts w:ascii="Arial" w:hAnsi="Arial" w:cs="Arial"/>
          <w:color w:val="000000" w:themeColor="text1"/>
          <w:sz w:val="22"/>
          <w:szCs w:val="22"/>
          <w:lang w:val="en-US"/>
        </w:rPr>
        <w:t>planning and scheduling</w:t>
      </w:r>
      <w:r w:rsidRPr="0085479F">
        <w:rPr>
          <w:rFonts w:ascii="Arial" w:hAnsi="Arial" w:cs="Arial"/>
          <w:color w:val="000000" w:themeColor="text1"/>
          <w:sz w:val="22"/>
          <w:szCs w:val="22"/>
          <w:lang w:val="en-US"/>
        </w:rPr>
        <w:t xml:space="preserve"> practices are applied consistently across assigned Programmes and Projects.</w:t>
      </w:r>
      <w:r w:rsidRPr="0085479F">
        <w:rPr>
          <w:rFonts w:ascii="Arial" w:hAnsi="Arial" w:cs="Arial"/>
          <w:color w:val="000000" w:themeColor="text1"/>
          <w:sz w:val="22"/>
          <w:szCs w:val="22"/>
        </w:rPr>
        <w:t> </w:t>
      </w:r>
    </w:p>
    <w:p w14:paraId="49E6A003" w14:textId="77777777" w:rsidR="00B47310" w:rsidRPr="005F25C8" w:rsidRDefault="00B47310" w:rsidP="00263226">
      <w:pPr>
        <w:keepNext/>
        <w:keepLines/>
        <w:overflowPunct w:val="0"/>
        <w:autoSpaceDE w:val="0"/>
        <w:autoSpaceDN w:val="0"/>
        <w:adjustRightInd w:val="0"/>
        <w:spacing w:before="300" w:after="120"/>
        <w:jc w:val="both"/>
        <w:textAlignment w:val="baseline"/>
        <w:outlineLvl w:val="1"/>
        <w:rPr>
          <w:rFonts w:ascii="Arial" w:hAnsi="Arial" w:cs="Arial"/>
          <w:b/>
          <w:caps/>
          <w:color w:val="000000" w:themeColor="text1"/>
          <w:sz w:val="22"/>
          <w:szCs w:val="22"/>
        </w:rPr>
      </w:pPr>
      <w:r w:rsidRPr="005F25C8">
        <w:rPr>
          <w:rFonts w:ascii="Arial" w:hAnsi="Arial" w:cs="Arial"/>
          <w:b/>
          <w:caps/>
          <w:color w:val="000000" w:themeColor="text1"/>
          <w:sz w:val="22"/>
          <w:szCs w:val="22"/>
        </w:rPr>
        <w:t>Responsibilities</w:t>
      </w:r>
    </w:p>
    <w:p w14:paraId="0047151D" w14:textId="77777777" w:rsidR="00BC54DD" w:rsidRPr="00BC54DD" w:rsidRDefault="00BC54DD" w:rsidP="00BC54D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416AD2">
        <w:rPr>
          <w:rFonts w:ascii="Arial" w:hAnsi="Arial" w:cs="Arial"/>
          <w:b/>
          <w:bCs/>
          <w:color w:val="000000" w:themeColor="text1"/>
          <w:sz w:val="22"/>
          <w:szCs w:val="22"/>
        </w:rPr>
        <w:t>Planning and Schedule Development</w:t>
      </w:r>
      <w:r w:rsidRPr="00BC54DD">
        <w:rPr>
          <w:rFonts w:ascii="Arial" w:hAnsi="Arial" w:cs="Arial"/>
          <w:color w:val="000000" w:themeColor="text1"/>
          <w:sz w:val="22"/>
          <w:szCs w:val="22"/>
        </w:rPr>
        <w:t>: Collaborate with Project and Programme Managers, engineering, commercial, finance, supply chain and other stakeholders to define scope, activities, milestones, logic, durations, resources and schedule assumptions. Support activity estimating where required. </w:t>
      </w:r>
    </w:p>
    <w:p w14:paraId="4201B6D4" w14:textId="77777777" w:rsidR="00BC54DD" w:rsidRPr="00BC54DD" w:rsidRDefault="00BC54DD" w:rsidP="00BC54D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416AD2">
        <w:rPr>
          <w:rFonts w:ascii="Arial" w:hAnsi="Arial" w:cs="Arial"/>
          <w:b/>
          <w:bCs/>
          <w:color w:val="000000" w:themeColor="text1"/>
          <w:sz w:val="22"/>
          <w:szCs w:val="22"/>
        </w:rPr>
        <w:t>Integrated Scheduling</w:t>
      </w:r>
      <w:r w:rsidRPr="00BC54DD">
        <w:rPr>
          <w:rFonts w:ascii="Arial" w:hAnsi="Arial" w:cs="Arial"/>
          <w:color w:val="000000" w:themeColor="text1"/>
          <w:sz w:val="22"/>
          <w:szCs w:val="22"/>
        </w:rPr>
        <w:t>: Create, maintain and control detailed schedules in Microsoft Project, integrating lower-level plans and supplier or work-package inputs to provide a coherent master schedule and a clear route to delivery. </w:t>
      </w:r>
    </w:p>
    <w:p w14:paraId="56CFACD2" w14:textId="73472443" w:rsidR="00BC54DD" w:rsidRPr="00BC54DD" w:rsidRDefault="00BC54DD" w:rsidP="00BC54D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416AD2">
        <w:rPr>
          <w:rFonts w:ascii="Arial" w:hAnsi="Arial" w:cs="Arial"/>
          <w:b/>
          <w:bCs/>
          <w:color w:val="000000" w:themeColor="text1"/>
          <w:sz w:val="22"/>
          <w:szCs w:val="22"/>
        </w:rPr>
        <w:t>Baseline Management</w:t>
      </w:r>
      <w:r w:rsidRPr="00BC54DD">
        <w:rPr>
          <w:rFonts w:ascii="Arial" w:hAnsi="Arial" w:cs="Arial"/>
          <w:color w:val="000000" w:themeColor="text1"/>
          <w:sz w:val="22"/>
          <w:szCs w:val="22"/>
        </w:rPr>
        <w:t xml:space="preserve">: Support the development of </w:t>
      </w:r>
      <w:r w:rsidR="00266245">
        <w:rPr>
          <w:rFonts w:ascii="Arial" w:hAnsi="Arial" w:cs="Arial"/>
          <w:color w:val="000000" w:themeColor="text1"/>
          <w:sz w:val="22"/>
          <w:szCs w:val="22"/>
        </w:rPr>
        <w:t xml:space="preserve">project </w:t>
      </w:r>
      <w:r w:rsidRPr="00BC54DD">
        <w:rPr>
          <w:rFonts w:ascii="Arial" w:hAnsi="Arial" w:cs="Arial"/>
          <w:color w:val="000000" w:themeColor="text1"/>
          <w:sz w:val="22"/>
          <w:szCs w:val="22"/>
        </w:rPr>
        <w:t>Performance Measurement Baselines. Maintain schedule integrity and implement authorised baseline changes and re-baselining in accordance with SEA change-control arrangements. </w:t>
      </w:r>
    </w:p>
    <w:p w14:paraId="7825D94A" w14:textId="1E9B6891" w:rsidR="00BC54DD" w:rsidRPr="00BC54DD" w:rsidRDefault="00BC54DD" w:rsidP="00BC54D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416AD2">
        <w:rPr>
          <w:rFonts w:ascii="Arial" w:hAnsi="Arial" w:cs="Arial"/>
          <w:b/>
          <w:bCs/>
          <w:color w:val="000000" w:themeColor="text1"/>
          <w:sz w:val="22"/>
          <w:szCs w:val="22"/>
        </w:rPr>
        <w:t>Schedule Quality and Analysis</w:t>
      </w:r>
      <w:r w:rsidRPr="00BC54DD">
        <w:rPr>
          <w:rFonts w:ascii="Arial" w:hAnsi="Arial" w:cs="Arial"/>
          <w:color w:val="000000" w:themeColor="text1"/>
          <w:sz w:val="22"/>
          <w:szCs w:val="22"/>
        </w:rPr>
        <w:t>: Undertake critical-path, logic, float and schedule-quality analysis. Apply appropriate schedule-health checks, including the DCMA 14-point assessment, and use tools such as Acumen Fuse. </w:t>
      </w:r>
    </w:p>
    <w:p w14:paraId="5F0DE664" w14:textId="77777777" w:rsidR="00BC54DD" w:rsidRPr="00BC54DD" w:rsidRDefault="00BC54DD" w:rsidP="00BC54D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416AD2">
        <w:rPr>
          <w:rFonts w:ascii="Arial" w:hAnsi="Arial" w:cs="Arial"/>
          <w:b/>
          <w:bCs/>
          <w:color w:val="000000" w:themeColor="text1"/>
          <w:sz w:val="22"/>
          <w:szCs w:val="22"/>
        </w:rPr>
        <w:lastRenderedPageBreak/>
        <w:t>Progress and Forecasting</w:t>
      </w:r>
      <w:r w:rsidRPr="00BC54DD">
        <w:rPr>
          <w:rFonts w:ascii="Arial" w:hAnsi="Arial" w:cs="Arial"/>
          <w:color w:val="000000" w:themeColor="text1"/>
          <w:sz w:val="22"/>
          <w:szCs w:val="22"/>
        </w:rPr>
        <w:t>: Gather objective progress updates, status schedules, validate actuals and remaining durations, and maintain realistic forecast dates. Highlight emerging variance, slippage and threats to key milestones. </w:t>
      </w:r>
    </w:p>
    <w:p w14:paraId="334C6392" w14:textId="77777777" w:rsidR="00BC54DD" w:rsidRPr="00BC54DD" w:rsidRDefault="00BC54DD" w:rsidP="00BC54D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416AD2">
        <w:rPr>
          <w:rFonts w:ascii="Arial" w:hAnsi="Arial" w:cs="Arial"/>
          <w:b/>
          <w:bCs/>
          <w:color w:val="000000" w:themeColor="text1"/>
          <w:sz w:val="22"/>
          <w:szCs w:val="22"/>
        </w:rPr>
        <w:t>Performance Reporting</w:t>
      </w:r>
      <w:r w:rsidRPr="00BC54DD">
        <w:rPr>
          <w:rFonts w:ascii="Arial" w:hAnsi="Arial" w:cs="Arial"/>
          <w:color w:val="000000" w:themeColor="text1"/>
          <w:sz w:val="22"/>
          <w:szCs w:val="22"/>
        </w:rPr>
        <w:t>: Produce clear progress and performance reports, including schedule variance and Earned Value Management information where applicable. Translate schedule data into concise narrative, options and recommended actions for project and governance reviews. </w:t>
      </w:r>
    </w:p>
    <w:p w14:paraId="14949855" w14:textId="4B073B3F" w:rsidR="00BC54DD" w:rsidRPr="00BC54DD" w:rsidRDefault="00BC54DD" w:rsidP="00BC54D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416AD2">
        <w:rPr>
          <w:rFonts w:ascii="Arial" w:hAnsi="Arial" w:cs="Arial"/>
          <w:b/>
          <w:bCs/>
          <w:color w:val="000000" w:themeColor="text1"/>
          <w:sz w:val="22"/>
          <w:szCs w:val="22"/>
        </w:rPr>
        <w:t>Risk, Opportunity and Dependency Management</w:t>
      </w:r>
      <w:r w:rsidRPr="00BC54DD">
        <w:rPr>
          <w:rFonts w:ascii="Arial" w:hAnsi="Arial" w:cs="Arial"/>
          <w:color w:val="000000" w:themeColor="text1"/>
          <w:sz w:val="22"/>
          <w:szCs w:val="22"/>
        </w:rPr>
        <w:t xml:space="preserve">: Identify and communicate risks, opportunities, assumptions and dependencies within the schedule. </w:t>
      </w:r>
      <w:r w:rsidR="00266245">
        <w:rPr>
          <w:rFonts w:ascii="Arial" w:hAnsi="Arial" w:cs="Arial"/>
          <w:color w:val="000000" w:themeColor="text1"/>
          <w:sz w:val="22"/>
          <w:szCs w:val="22"/>
        </w:rPr>
        <w:t xml:space="preserve">Conduct quantitative </w:t>
      </w:r>
      <w:r w:rsidR="00266245" w:rsidRPr="00BC54DD">
        <w:rPr>
          <w:rFonts w:ascii="Arial" w:hAnsi="Arial" w:cs="Arial"/>
          <w:color w:val="000000" w:themeColor="text1"/>
          <w:sz w:val="22"/>
          <w:szCs w:val="22"/>
        </w:rPr>
        <w:t>schedule risk analysis </w:t>
      </w:r>
      <w:r w:rsidR="00266245">
        <w:rPr>
          <w:rFonts w:ascii="Arial" w:hAnsi="Arial" w:cs="Arial"/>
          <w:color w:val="000000" w:themeColor="text1"/>
          <w:sz w:val="22"/>
          <w:szCs w:val="22"/>
        </w:rPr>
        <w:t>and s</w:t>
      </w:r>
      <w:r w:rsidRPr="00BC54DD">
        <w:rPr>
          <w:rFonts w:ascii="Arial" w:hAnsi="Arial" w:cs="Arial"/>
          <w:color w:val="000000" w:themeColor="text1"/>
          <w:sz w:val="22"/>
          <w:szCs w:val="22"/>
        </w:rPr>
        <w:t>upport mitigation planning and risk-informed forecasting. </w:t>
      </w:r>
    </w:p>
    <w:p w14:paraId="23A4A283" w14:textId="77777777" w:rsidR="00BC54DD" w:rsidRPr="00BC54DD" w:rsidRDefault="00BC54DD" w:rsidP="00BC54D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416AD2">
        <w:rPr>
          <w:rFonts w:ascii="Arial" w:hAnsi="Arial" w:cs="Arial"/>
          <w:b/>
          <w:bCs/>
          <w:color w:val="000000" w:themeColor="text1"/>
          <w:sz w:val="22"/>
          <w:szCs w:val="22"/>
        </w:rPr>
        <w:t>Resource and Capacity Insight</w:t>
      </w:r>
      <w:r w:rsidRPr="00BC54DD">
        <w:rPr>
          <w:rFonts w:ascii="Arial" w:hAnsi="Arial" w:cs="Arial"/>
          <w:color w:val="000000" w:themeColor="text1"/>
          <w:sz w:val="22"/>
          <w:szCs w:val="22"/>
        </w:rPr>
        <w:t>: Support resource-loading and demand analysis so that plans reflect credible capacity, skills and sequencing constraints. Escalate material conflicts and support resolution with delivery leaders. </w:t>
      </w:r>
    </w:p>
    <w:p w14:paraId="7DFB46D0" w14:textId="77777777" w:rsidR="00BC54DD" w:rsidRPr="00BC54DD" w:rsidRDefault="00BC54DD" w:rsidP="00BC54D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416AD2">
        <w:rPr>
          <w:rFonts w:ascii="Arial" w:hAnsi="Arial" w:cs="Arial"/>
          <w:b/>
          <w:bCs/>
          <w:color w:val="000000" w:themeColor="text1"/>
          <w:sz w:val="22"/>
          <w:szCs w:val="22"/>
        </w:rPr>
        <w:t>Stakeholder Engagement</w:t>
      </w:r>
      <w:r w:rsidRPr="00BC54DD">
        <w:rPr>
          <w:rFonts w:ascii="Arial" w:hAnsi="Arial" w:cs="Arial"/>
          <w:color w:val="000000" w:themeColor="text1"/>
          <w:sz w:val="22"/>
          <w:szCs w:val="22"/>
        </w:rPr>
        <w:t>: Maintain constructive working relationships across delivery teams and keep stakeholders informed of progress, deadlines, dependencies and required decisions. Provide proportionate challenge where planning evidence is incomplete or inconsistent. </w:t>
      </w:r>
    </w:p>
    <w:p w14:paraId="2BD8A7DA" w14:textId="77777777" w:rsidR="00BC54DD" w:rsidRPr="00BC54DD" w:rsidRDefault="00BC54DD" w:rsidP="00BC54D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416AD2">
        <w:rPr>
          <w:rFonts w:ascii="Arial" w:hAnsi="Arial" w:cs="Arial"/>
          <w:b/>
          <w:bCs/>
          <w:color w:val="000000" w:themeColor="text1"/>
          <w:sz w:val="22"/>
          <w:szCs w:val="22"/>
        </w:rPr>
        <w:t>Project Controls Integration</w:t>
      </w:r>
      <w:r w:rsidRPr="00BC54DD">
        <w:rPr>
          <w:rFonts w:ascii="Arial" w:hAnsi="Arial" w:cs="Arial"/>
          <w:color w:val="000000" w:themeColor="text1"/>
          <w:sz w:val="22"/>
          <w:szCs w:val="22"/>
        </w:rPr>
        <w:t>: Ensure schedule information aligns with scope, cost, risk, change and resource data. Support project controls routines, Integrated Business Planning inputs, customer reporting and contractual deliverables such as CDRLs where required. </w:t>
      </w:r>
    </w:p>
    <w:p w14:paraId="31AC2DA3" w14:textId="77777777" w:rsidR="00BC54DD" w:rsidRPr="00BC54DD" w:rsidRDefault="00BC54DD" w:rsidP="00BC54D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416AD2">
        <w:rPr>
          <w:rFonts w:ascii="Arial" w:hAnsi="Arial" w:cs="Arial"/>
          <w:b/>
          <w:bCs/>
          <w:color w:val="000000" w:themeColor="text1"/>
          <w:sz w:val="22"/>
          <w:szCs w:val="22"/>
        </w:rPr>
        <w:t>Assurance and Continuous Improvement</w:t>
      </w:r>
      <w:r w:rsidRPr="00BC54DD">
        <w:rPr>
          <w:rFonts w:ascii="Arial" w:hAnsi="Arial" w:cs="Arial"/>
          <w:color w:val="000000" w:themeColor="text1"/>
          <w:sz w:val="22"/>
          <w:szCs w:val="22"/>
        </w:rPr>
        <w:t>: Maintain accurate, auditable planning records; support schedule assurance and lessons learned; and contribute to improvements in SEA planning standards, templates, tools and ways of working. </w:t>
      </w:r>
    </w:p>
    <w:p w14:paraId="355F9F15" w14:textId="77777777" w:rsidR="00BC54DD" w:rsidRPr="00BC54DD" w:rsidRDefault="00BC54DD" w:rsidP="00BC54D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416AD2">
        <w:rPr>
          <w:rFonts w:ascii="Arial" w:hAnsi="Arial" w:cs="Arial"/>
          <w:b/>
          <w:bCs/>
          <w:color w:val="000000" w:themeColor="text1"/>
          <w:sz w:val="22"/>
          <w:szCs w:val="22"/>
        </w:rPr>
        <w:t>Wider Support</w:t>
      </w:r>
      <w:r w:rsidRPr="00BC54DD">
        <w:rPr>
          <w:rFonts w:ascii="Arial" w:hAnsi="Arial" w:cs="Arial"/>
          <w:color w:val="000000" w:themeColor="text1"/>
          <w:sz w:val="22"/>
          <w:szCs w:val="22"/>
        </w:rPr>
        <w:t>: Provide general project-management and PMO support within the role holder’s skills and experience when reasonably required.</w:t>
      </w:r>
    </w:p>
    <w:p w14:paraId="0BD3AEB0" w14:textId="77777777" w:rsidR="001015CF" w:rsidRPr="005F25C8" w:rsidRDefault="001015CF" w:rsidP="00263226">
      <w:pPr>
        <w:keepNext/>
        <w:keepLines/>
        <w:overflowPunct w:val="0"/>
        <w:autoSpaceDE w:val="0"/>
        <w:autoSpaceDN w:val="0"/>
        <w:adjustRightInd w:val="0"/>
        <w:spacing w:before="300" w:after="120"/>
        <w:jc w:val="both"/>
        <w:textAlignment w:val="baseline"/>
        <w:outlineLvl w:val="1"/>
        <w:rPr>
          <w:rFonts w:ascii="Arial" w:hAnsi="Arial" w:cs="Arial"/>
          <w:b/>
          <w:caps/>
          <w:color w:val="000000" w:themeColor="text1"/>
          <w:sz w:val="22"/>
          <w:szCs w:val="22"/>
        </w:rPr>
      </w:pPr>
      <w:r w:rsidRPr="005F25C8">
        <w:rPr>
          <w:rFonts w:ascii="Arial" w:hAnsi="Arial" w:cs="Arial"/>
          <w:b/>
          <w:caps/>
          <w:color w:val="000000" w:themeColor="text1"/>
          <w:sz w:val="22"/>
          <w:szCs w:val="22"/>
        </w:rPr>
        <w:t>Education, Qualifications &amp; Experience</w:t>
      </w:r>
    </w:p>
    <w:p w14:paraId="0C096B60" w14:textId="3E64C590" w:rsidR="00A339C2" w:rsidRPr="005F25C8" w:rsidRDefault="00A339C2" w:rsidP="00263226">
      <w:pPr>
        <w:autoSpaceDE w:val="0"/>
        <w:autoSpaceDN w:val="0"/>
        <w:adjustRightInd w:val="0"/>
        <w:spacing w:before="60"/>
        <w:jc w:val="both"/>
        <w:rPr>
          <w:rFonts w:ascii="Arial" w:hAnsi="Arial" w:cs="Arial"/>
          <w:color w:val="000000" w:themeColor="text1"/>
          <w:sz w:val="22"/>
          <w:szCs w:val="22"/>
        </w:rPr>
      </w:pPr>
      <w:r w:rsidRPr="005F25C8">
        <w:rPr>
          <w:rFonts w:ascii="Arial" w:hAnsi="Arial" w:cs="Arial"/>
          <w:color w:val="000000" w:themeColor="text1"/>
          <w:sz w:val="22"/>
          <w:szCs w:val="22"/>
        </w:rPr>
        <w:t>Education &amp; Qualifications:</w:t>
      </w:r>
    </w:p>
    <w:p w14:paraId="3605B582" w14:textId="77777777" w:rsidR="00373D4D" w:rsidRPr="00373D4D" w:rsidRDefault="00373D4D" w:rsidP="00373D4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373D4D">
        <w:rPr>
          <w:rFonts w:ascii="Arial" w:hAnsi="Arial" w:cs="Arial"/>
          <w:color w:val="000000" w:themeColor="text1"/>
          <w:sz w:val="22"/>
          <w:szCs w:val="22"/>
        </w:rPr>
        <w:t xml:space="preserve">Demonstrable project planning and scheduling experience on complex programmes or projects. </w:t>
      </w:r>
    </w:p>
    <w:p w14:paraId="6AFEE495" w14:textId="77777777" w:rsidR="00373D4D" w:rsidRPr="00373D4D" w:rsidRDefault="00373D4D" w:rsidP="00373D4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373D4D">
        <w:rPr>
          <w:rFonts w:ascii="Arial" w:hAnsi="Arial" w:cs="Arial"/>
          <w:color w:val="000000" w:themeColor="text1"/>
          <w:sz w:val="22"/>
          <w:szCs w:val="22"/>
        </w:rPr>
        <w:t xml:space="preserve">Practical experience developing and maintaining logic-linked schedules in Microsoft Project or an equivalent enterprise scheduling tool. </w:t>
      </w:r>
    </w:p>
    <w:p w14:paraId="00DC4237" w14:textId="77777777" w:rsidR="00373D4D" w:rsidRPr="00373D4D" w:rsidRDefault="00373D4D" w:rsidP="00373D4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373D4D">
        <w:rPr>
          <w:rFonts w:ascii="Arial" w:hAnsi="Arial" w:cs="Arial"/>
          <w:color w:val="000000" w:themeColor="text1"/>
          <w:sz w:val="22"/>
          <w:szCs w:val="22"/>
        </w:rPr>
        <w:t xml:space="preserve">Experience of progress measurement, forecast maintenance, critical-path analysis and schedule performance reporting. </w:t>
      </w:r>
    </w:p>
    <w:p w14:paraId="14A85F00" w14:textId="77777777" w:rsidR="00373D4D" w:rsidRPr="00373D4D" w:rsidRDefault="00373D4D" w:rsidP="00373D4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373D4D">
        <w:rPr>
          <w:rFonts w:ascii="Arial" w:hAnsi="Arial" w:cs="Arial"/>
          <w:color w:val="000000" w:themeColor="text1"/>
          <w:sz w:val="22"/>
          <w:szCs w:val="22"/>
        </w:rPr>
        <w:t xml:space="preserve">Working knowledge of integrated project controls and the relationships between scope, schedule, resource, cost, risk and change. </w:t>
      </w:r>
    </w:p>
    <w:p w14:paraId="39575FE9" w14:textId="77777777" w:rsidR="00373D4D" w:rsidRPr="00373D4D" w:rsidRDefault="00373D4D" w:rsidP="00373D4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373D4D">
        <w:rPr>
          <w:rFonts w:ascii="Arial" w:hAnsi="Arial" w:cs="Arial"/>
          <w:color w:val="000000" w:themeColor="text1"/>
          <w:sz w:val="22"/>
          <w:szCs w:val="22"/>
        </w:rPr>
        <w:t xml:space="preserve">Experience supporting baseline development, change control and re-baselining within a controlled project environment. </w:t>
      </w:r>
    </w:p>
    <w:p w14:paraId="7902309D" w14:textId="77777777" w:rsidR="00373D4D" w:rsidRPr="00373D4D" w:rsidRDefault="00373D4D" w:rsidP="00373D4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373D4D">
        <w:rPr>
          <w:rFonts w:ascii="Arial" w:hAnsi="Arial" w:cs="Arial"/>
          <w:color w:val="000000" w:themeColor="text1"/>
          <w:sz w:val="22"/>
          <w:szCs w:val="22"/>
        </w:rPr>
        <w:t xml:space="preserve">An engineering, defence, maritime or other high-assurance delivery background is desirable. </w:t>
      </w:r>
    </w:p>
    <w:p w14:paraId="0A8AC266" w14:textId="77777777" w:rsidR="00ED144B" w:rsidRDefault="00373D4D" w:rsidP="00373D4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373D4D">
        <w:rPr>
          <w:rFonts w:ascii="Arial" w:hAnsi="Arial" w:cs="Arial"/>
          <w:color w:val="000000" w:themeColor="text1"/>
          <w:sz w:val="22"/>
          <w:szCs w:val="22"/>
        </w:rPr>
        <w:t>APM PMQ, APM</w:t>
      </w:r>
      <w:r w:rsidR="00ED144B">
        <w:rPr>
          <w:rFonts w:ascii="Arial" w:hAnsi="Arial" w:cs="Arial"/>
          <w:color w:val="000000" w:themeColor="text1"/>
          <w:sz w:val="22"/>
          <w:szCs w:val="22"/>
        </w:rPr>
        <w:t>G</w:t>
      </w:r>
      <w:r w:rsidRPr="00373D4D">
        <w:rPr>
          <w:rFonts w:ascii="Arial" w:hAnsi="Arial" w:cs="Arial"/>
          <w:color w:val="000000" w:themeColor="text1"/>
          <w:sz w:val="22"/>
          <w:szCs w:val="22"/>
        </w:rPr>
        <w:t xml:space="preserve"> Project Planning and Control qualification, or an equivalent project-management or project-controls qualification is desirable. Candidates working towards relevant accreditation will be considered.</w:t>
      </w:r>
    </w:p>
    <w:p w14:paraId="4BD89C24" w14:textId="07DB7E59" w:rsidR="00A339C2" w:rsidRPr="00ED144B" w:rsidRDefault="00373D4D" w:rsidP="00373D4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ED144B">
        <w:rPr>
          <w:rFonts w:ascii="Arial" w:hAnsi="Arial" w:cs="Arial"/>
          <w:color w:val="000000" w:themeColor="text1"/>
          <w:sz w:val="22"/>
          <w:szCs w:val="22"/>
        </w:rPr>
        <w:t>Experience with Earned Value Management, schedule risk analysis, Acumen Fuse, Power BI or equivalent analysis and reporting tools would be advantageous.</w:t>
      </w:r>
    </w:p>
    <w:p w14:paraId="0645FD10" w14:textId="77777777" w:rsidR="00266245" w:rsidRPr="005F25C8" w:rsidRDefault="00266245" w:rsidP="00373D4D">
      <w:pPr>
        <w:jc w:val="both"/>
        <w:rPr>
          <w:rFonts w:ascii="Arial" w:hAnsi="Arial" w:cs="Arial"/>
          <w:b/>
          <w:bCs/>
          <w:color w:val="000000" w:themeColor="text1"/>
          <w:sz w:val="22"/>
          <w:szCs w:val="22"/>
        </w:rPr>
      </w:pPr>
    </w:p>
    <w:p w14:paraId="4FDAA084" w14:textId="4FEAFC3A" w:rsidR="00A339C2" w:rsidRPr="005F25C8" w:rsidRDefault="00A339C2" w:rsidP="00263226">
      <w:pPr>
        <w:jc w:val="both"/>
        <w:rPr>
          <w:rFonts w:ascii="Arial" w:hAnsi="Arial" w:cs="Arial"/>
          <w:color w:val="000000" w:themeColor="text1"/>
          <w:sz w:val="22"/>
          <w:szCs w:val="22"/>
        </w:rPr>
      </w:pPr>
      <w:r w:rsidRPr="005F25C8">
        <w:rPr>
          <w:rFonts w:ascii="Arial" w:hAnsi="Arial" w:cs="Arial"/>
          <w:color w:val="000000" w:themeColor="text1"/>
          <w:sz w:val="22"/>
          <w:szCs w:val="22"/>
        </w:rPr>
        <w:t>APM Competency Expectations:</w:t>
      </w:r>
    </w:p>
    <w:p w14:paraId="55C973C3" w14:textId="09609C59" w:rsidR="00C25DB4" w:rsidRPr="00C25DB4" w:rsidRDefault="000B3A29" w:rsidP="00967CC5">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bookmarkStart w:id="1" w:name="_Hlk72311874"/>
      <w:r>
        <w:rPr>
          <w:rFonts w:ascii="Arial" w:hAnsi="Arial" w:cs="Arial"/>
          <w:color w:val="000000" w:themeColor="text1"/>
          <w:sz w:val="22"/>
          <w:szCs w:val="22"/>
        </w:rPr>
        <w:lastRenderedPageBreak/>
        <w:t>Scheduling</w:t>
      </w:r>
      <w:r w:rsidR="00C25DB4" w:rsidRPr="00C25DB4">
        <w:rPr>
          <w:rFonts w:ascii="Arial" w:hAnsi="Arial" w:cs="Arial"/>
          <w:color w:val="000000" w:themeColor="text1"/>
          <w:sz w:val="22"/>
          <w:szCs w:val="22"/>
        </w:rPr>
        <w:t>: ‘Proficient Level’ </w:t>
      </w:r>
    </w:p>
    <w:p w14:paraId="2C6AE8D1" w14:textId="5B874EFA" w:rsidR="00C25DB4" w:rsidRPr="00C25DB4" w:rsidRDefault="00C25DB4" w:rsidP="00967CC5">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C25DB4">
        <w:rPr>
          <w:rFonts w:ascii="Arial" w:hAnsi="Arial" w:cs="Arial"/>
          <w:color w:val="000000" w:themeColor="text1"/>
          <w:sz w:val="22"/>
          <w:szCs w:val="22"/>
        </w:rPr>
        <w:t>Integrated Planning: ‘</w:t>
      </w:r>
      <w:r w:rsidR="000B3A29" w:rsidRPr="00C25DB4">
        <w:rPr>
          <w:rFonts w:ascii="Arial" w:hAnsi="Arial" w:cs="Arial"/>
          <w:color w:val="000000" w:themeColor="text1"/>
          <w:sz w:val="22"/>
          <w:szCs w:val="22"/>
        </w:rPr>
        <w:t>Proficient</w:t>
      </w:r>
      <w:r w:rsidRPr="00C25DB4">
        <w:rPr>
          <w:rFonts w:ascii="Arial" w:hAnsi="Arial" w:cs="Arial"/>
          <w:color w:val="000000" w:themeColor="text1"/>
          <w:sz w:val="22"/>
          <w:szCs w:val="22"/>
        </w:rPr>
        <w:t xml:space="preserve"> Level’ </w:t>
      </w:r>
    </w:p>
    <w:p w14:paraId="6AD07A67" w14:textId="70EDB258" w:rsidR="00C25DB4" w:rsidRPr="00C25DB4" w:rsidRDefault="00C25DB4" w:rsidP="00967CC5">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C25DB4">
        <w:rPr>
          <w:rFonts w:ascii="Arial" w:hAnsi="Arial" w:cs="Arial"/>
          <w:color w:val="000000" w:themeColor="text1"/>
          <w:sz w:val="22"/>
          <w:szCs w:val="22"/>
        </w:rPr>
        <w:t>Budgeting &amp; Control: ‘Competent Level’ </w:t>
      </w:r>
    </w:p>
    <w:p w14:paraId="5AF4B4F5" w14:textId="6B024DE8" w:rsidR="00C25DB4" w:rsidRPr="00C25DB4" w:rsidRDefault="000B3A29" w:rsidP="00967CC5">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Pr>
          <w:rFonts w:ascii="Arial" w:hAnsi="Arial" w:cs="Arial"/>
          <w:color w:val="000000" w:themeColor="text1"/>
          <w:sz w:val="22"/>
          <w:szCs w:val="22"/>
        </w:rPr>
        <w:t>Resource Management</w:t>
      </w:r>
      <w:r w:rsidR="00C25DB4" w:rsidRPr="00C25DB4">
        <w:rPr>
          <w:rFonts w:ascii="Arial" w:hAnsi="Arial" w:cs="Arial"/>
          <w:color w:val="000000" w:themeColor="text1"/>
          <w:sz w:val="22"/>
          <w:szCs w:val="22"/>
        </w:rPr>
        <w:t>: ‘Competent Level’ </w:t>
      </w:r>
    </w:p>
    <w:p w14:paraId="005152AA" w14:textId="35938201" w:rsidR="000B3A29" w:rsidRDefault="000B3A29" w:rsidP="00967CC5">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Pr>
          <w:rFonts w:ascii="Arial" w:hAnsi="Arial" w:cs="Arial"/>
          <w:color w:val="000000" w:themeColor="text1"/>
          <w:sz w:val="22"/>
          <w:szCs w:val="22"/>
        </w:rPr>
        <w:t>Risk, Opportunity and Issue Management: ‘Competent Level’</w:t>
      </w:r>
    </w:p>
    <w:p w14:paraId="660F100F" w14:textId="122DDDD6" w:rsidR="00373D4D" w:rsidRDefault="00373D4D" w:rsidP="00967CC5">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Pr>
          <w:rFonts w:ascii="Arial" w:hAnsi="Arial" w:cs="Arial"/>
          <w:color w:val="000000" w:themeColor="text1"/>
          <w:sz w:val="22"/>
          <w:szCs w:val="22"/>
        </w:rPr>
        <w:t>Change Control: ‘Competent Level’</w:t>
      </w:r>
    </w:p>
    <w:p w14:paraId="78CEF870" w14:textId="0CADBDA6" w:rsidR="00C25DB4" w:rsidRPr="00C25DB4" w:rsidRDefault="00C25DB4" w:rsidP="00967CC5">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C25DB4">
        <w:rPr>
          <w:rFonts w:ascii="Arial" w:hAnsi="Arial" w:cs="Arial"/>
          <w:color w:val="000000" w:themeColor="text1"/>
          <w:sz w:val="22"/>
          <w:szCs w:val="22"/>
        </w:rPr>
        <w:t>Stakeholder Management: ‘Competent Level’ </w:t>
      </w:r>
    </w:p>
    <w:p w14:paraId="233A50B6" w14:textId="375B4639" w:rsidR="000B3A29" w:rsidRPr="000B3A29" w:rsidRDefault="00C25DB4" w:rsidP="000B3A29">
      <w:pPr>
        <w:numPr>
          <w:ilvl w:val="0"/>
          <w:numId w:val="2"/>
        </w:numPr>
        <w:autoSpaceDE w:val="0"/>
        <w:autoSpaceDN w:val="0"/>
        <w:adjustRightInd w:val="0"/>
        <w:spacing w:before="60"/>
        <w:ind w:left="426" w:hanging="357"/>
        <w:jc w:val="both"/>
        <w:rPr>
          <w:rFonts w:ascii="Arial" w:hAnsi="Arial" w:cs="Arial"/>
          <w:color w:val="000000" w:themeColor="text1"/>
          <w:sz w:val="22"/>
          <w:szCs w:val="22"/>
        </w:rPr>
      </w:pPr>
      <w:r w:rsidRPr="00C25DB4">
        <w:rPr>
          <w:rFonts w:ascii="Arial" w:hAnsi="Arial" w:cs="Arial"/>
          <w:color w:val="000000" w:themeColor="text1"/>
          <w:sz w:val="22"/>
          <w:szCs w:val="22"/>
        </w:rPr>
        <w:t>Data Analysis and Reporting: ‘Competent Level</w:t>
      </w:r>
      <w:r w:rsidR="000B3A29">
        <w:rPr>
          <w:rFonts w:ascii="Arial" w:hAnsi="Arial" w:cs="Arial"/>
          <w:color w:val="000000" w:themeColor="text1"/>
          <w:sz w:val="22"/>
          <w:szCs w:val="22"/>
        </w:rPr>
        <w:t>’</w:t>
      </w:r>
    </w:p>
    <w:p w14:paraId="6ADFF483" w14:textId="77777777" w:rsidR="001015CF" w:rsidRPr="005F25C8" w:rsidRDefault="001015CF" w:rsidP="00263226">
      <w:pPr>
        <w:keepNext/>
        <w:keepLines/>
        <w:overflowPunct w:val="0"/>
        <w:autoSpaceDE w:val="0"/>
        <w:autoSpaceDN w:val="0"/>
        <w:adjustRightInd w:val="0"/>
        <w:spacing w:before="300" w:after="120"/>
        <w:jc w:val="both"/>
        <w:textAlignment w:val="baseline"/>
        <w:outlineLvl w:val="1"/>
        <w:rPr>
          <w:rFonts w:ascii="Arial" w:hAnsi="Arial" w:cs="Arial"/>
          <w:b/>
          <w:caps/>
          <w:color w:val="000000" w:themeColor="text1"/>
          <w:sz w:val="22"/>
          <w:szCs w:val="22"/>
        </w:rPr>
      </w:pPr>
      <w:r w:rsidRPr="005F25C8">
        <w:rPr>
          <w:rFonts w:ascii="Arial" w:hAnsi="Arial" w:cs="Arial"/>
          <w:b/>
          <w:caps/>
          <w:color w:val="000000" w:themeColor="text1"/>
          <w:sz w:val="22"/>
          <w:szCs w:val="22"/>
        </w:rPr>
        <w:t>Personal Characteristics</w:t>
      </w:r>
    </w:p>
    <w:bookmarkEnd w:id="1"/>
    <w:p w14:paraId="231D37CE" w14:textId="77777777" w:rsidR="00373D4D" w:rsidRPr="00373D4D" w:rsidRDefault="00373D4D" w:rsidP="00373D4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373D4D">
        <w:rPr>
          <w:rFonts w:ascii="Arial" w:hAnsi="Arial" w:cs="Arial"/>
          <w:color w:val="000000" w:themeColor="text1"/>
          <w:sz w:val="22"/>
          <w:szCs w:val="22"/>
        </w:rPr>
        <w:t xml:space="preserve">Structured, analytical and proactive, with strong attention to detail and a practical delivery focus. </w:t>
      </w:r>
    </w:p>
    <w:p w14:paraId="1DF04A11" w14:textId="77777777" w:rsidR="00373D4D" w:rsidRPr="00373D4D" w:rsidRDefault="00373D4D" w:rsidP="00373D4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373D4D">
        <w:rPr>
          <w:rFonts w:ascii="Arial" w:hAnsi="Arial" w:cs="Arial"/>
          <w:color w:val="000000" w:themeColor="text1"/>
          <w:sz w:val="22"/>
          <w:szCs w:val="22"/>
        </w:rPr>
        <w:t xml:space="preserve">A confident communicator who can turn complex schedule data into clear insight for technical and non-technical stakeholders. </w:t>
      </w:r>
    </w:p>
    <w:p w14:paraId="50E2DA83" w14:textId="77777777" w:rsidR="00373D4D" w:rsidRPr="00373D4D" w:rsidRDefault="00373D4D" w:rsidP="00373D4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373D4D">
        <w:rPr>
          <w:rFonts w:ascii="Arial" w:hAnsi="Arial" w:cs="Arial"/>
          <w:color w:val="000000" w:themeColor="text1"/>
          <w:sz w:val="22"/>
          <w:szCs w:val="22"/>
        </w:rPr>
        <w:t xml:space="preserve">Collaborative and comfortable working across disciplines while constructively challenging weak logic, unsupported dates or incomplete planning evidence. </w:t>
      </w:r>
    </w:p>
    <w:p w14:paraId="6CDED3C0" w14:textId="1DCB9A62" w:rsidR="00373D4D" w:rsidRPr="00373D4D" w:rsidRDefault="00373D4D" w:rsidP="00373D4D">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373D4D">
        <w:rPr>
          <w:rFonts w:ascii="Arial" w:hAnsi="Arial" w:cs="Arial"/>
          <w:color w:val="000000" w:themeColor="text1"/>
          <w:sz w:val="22"/>
          <w:szCs w:val="22"/>
        </w:rPr>
        <w:t>A dependable completer-finisher who maintains data quality, follows through on actions and works effectively to deadlines.</w:t>
      </w:r>
    </w:p>
    <w:p w14:paraId="4B59EA70" w14:textId="5383A187" w:rsidR="00480677" w:rsidRDefault="00480677" w:rsidP="00373D4D">
      <w:pPr>
        <w:keepNext/>
        <w:keepLines/>
        <w:overflowPunct w:val="0"/>
        <w:autoSpaceDE w:val="0"/>
        <w:autoSpaceDN w:val="0"/>
        <w:adjustRightInd w:val="0"/>
        <w:spacing w:before="300" w:after="120"/>
        <w:jc w:val="both"/>
        <w:textAlignment w:val="baseline"/>
        <w:outlineLvl w:val="1"/>
        <w:rPr>
          <w:rFonts w:ascii="Arial" w:hAnsi="Arial" w:cs="Arial"/>
          <w:color w:val="000000" w:themeColor="text1"/>
          <w:sz w:val="22"/>
          <w:szCs w:val="22"/>
        </w:rPr>
      </w:pPr>
      <w:r w:rsidRPr="005F25C8">
        <w:rPr>
          <w:rFonts w:ascii="Arial" w:hAnsi="Arial" w:cs="Arial"/>
          <w:b/>
          <w:caps/>
          <w:color w:val="000000" w:themeColor="text1"/>
          <w:sz w:val="22"/>
          <w:szCs w:val="22"/>
        </w:rPr>
        <w:t>Company Values</w:t>
      </w:r>
    </w:p>
    <w:p w14:paraId="2E6773F6" w14:textId="6CDBE7D6" w:rsidR="00C95174" w:rsidRPr="005F25C8" w:rsidRDefault="00373D4D" w:rsidP="00373D4D">
      <w:pPr>
        <w:keepNext/>
        <w:keepLines/>
        <w:overflowPunct w:val="0"/>
        <w:autoSpaceDE w:val="0"/>
        <w:autoSpaceDN w:val="0"/>
        <w:adjustRightInd w:val="0"/>
        <w:spacing w:before="300" w:after="120"/>
        <w:jc w:val="both"/>
        <w:textAlignment w:val="baseline"/>
        <w:outlineLvl w:val="1"/>
        <w:rPr>
          <w:rFonts w:ascii="Arial" w:hAnsi="Arial" w:cs="Arial"/>
          <w:b/>
          <w:caps/>
          <w:color w:val="000000" w:themeColor="text1"/>
          <w:sz w:val="22"/>
          <w:szCs w:val="22"/>
        </w:rPr>
      </w:pPr>
      <w:r w:rsidRPr="00373D4D">
        <w:rPr>
          <w:rFonts w:ascii="Arial" w:hAnsi="Arial" w:cs="Arial"/>
          <w:color w:val="000000" w:themeColor="text1"/>
          <w:sz w:val="22"/>
          <w:szCs w:val="22"/>
        </w:rPr>
        <w:t xml:space="preserve">Committed to continuous improvement and proportionate application of planning and scheduling good practice. </w:t>
      </w:r>
    </w:p>
    <w:p w14:paraId="51D877E9" w14:textId="77777777" w:rsidR="00C95174" w:rsidRPr="005F25C8" w:rsidRDefault="00C95174" w:rsidP="00263226">
      <w:pPr>
        <w:pStyle w:val="BodyText"/>
        <w:rPr>
          <w:rFonts w:ascii="Arial" w:hAnsi="Arial" w:cs="Arial"/>
          <w:color w:val="000000" w:themeColor="text1"/>
          <w:sz w:val="22"/>
          <w:szCs w:val="22"/>
        </w:rPr>
      </w:pPr>
      <w:r w:rsidRPr="005F25C8">
        <w:rPr>
          <w:rFonts w:ascii="Arial" w:hAnsi="Arial" w:cs="Arial"/>
          <w:color w:val="000000" w:themeColor="text1"/>
          <w:sz w:val="22"/>
          <w:szCs w:val="22"/>
        </w:rPr>
        <w:t>All employees may be required to carry out any other duties that are within the employee's skills and abilities whenever reasonably instructed and are required to act in a manner that is wholly supportive of our values of:</w:t>
      </w:r>
    </w:p>
    <w:p w14:paraId="787D13C9" w14:textId="77777777" w:rsidR="00C95174" w:rsidRPr="005F25C8" w:rsidRDefault="00C95174" w:rsidP="00263226">
      <w:pPr>
        <w:pStyle w:val="SEADetails"/>
        <w:tabs>
          <w:tab w:val="clear" w:pos="1361"/>
          <w:tab w:val="left" w:pos="2694"/>
        </w:tabs>
        <w:spacing w:before="60"/>
        <w:ind w:left="2694" w:hanging="2268"/>
        <w:rPr>
          <w:rFonts w:ascii="Arial" w:hAnsi="Arial" w:cs="Arial"/>
          <w:b w:val="0"/>
          <w:color w:val="000000" w:themeColor="text1"/>
          <w:szCs w:val="22"/>
        </w:rPr>
      </w:pPr>
      <w:r w:rsidRPr="005F25C8">
        <w:rPr>
          <w:rFonts w:ascii="Arial" w:hAnsi="Arial" w:cs="Arial"/>
          <w:bCs/>
          <w:color w:val="000000" w:themeColor="text1"/>
          <w:szCs w:val="22"/>
        </w:rPr>
        <w:t xml:space="preserve">Safety First: </w:t>
      </w:r>
      <w:r w:rsidRPr="005F25C8">
        <w:rPr>
          <w:rFonts w:ascii="Arial" w:hAnsi="Arial" w:cs="Arial"/>
          <w:bCs/>
          <w:color w:val="000000" w:themeColor="text1"/>
          <w:szCs w:val="22"/>
        </w:rPr>
        <w:tab/>
      </w:r>
      <w:r w:rsidRPr="005F25C8">
        <w:rPr>
          <w:rFonts w:ascii="Arial" w:hAnsi="Arial" w:cs="Arial"/>
          <w:b w:val="0"/>
          <w:color w:val="000000" w:themeColor="text1"/>
          <w:szCs w:val="22"/>
        </w:rPr>
        <w:t xml:space="preserve">We operate safely and responsibly, protecting each other and the environment. </w:t>
      </w:r>
    </w:p>
    <w:p w14:paraId="716D06AB" w14:textId="77777777" w:rsidR="00C95174" w:rsidRPr="005F25C8" w:rsidRDefault="00C95174" w:rsidP="00263226">
      <w:pPr>
        <w:pStyle w:val="SEADetails"/>
        <w:tabs>
          <w:tab w:val="clear" w:pos="1361"/>
          <w:tab w:val="left" w:pos="2694"/>
        </w:tabs>
        <w:spacing w:before="60"/>
        <w:ind w:left="2694" w:hanging="2268"/>
        <w:rPr>
          <w:rFonts w:ascii="Arial" w:hAnsi="Arial" w:cs="Arial"/>
          <w:b w:val="0"/>
          <w:color w:val="000000" w:themeColor="text1"/>
          <w:szCs w:val="22"/>
        </w:rPr>
      </w:pPr>
      <w:r w:rsidRPr="005F25C8">
        <w:rPr>
          <w:rFonts w:ascii="Arial" w:hAnsi="Arial" w:cs="Arial"/>
          <w:bCs/>
          <w:color w:val="000000" w:themeColor="text1"/>
          <w:szCs w:val="22"/>
        </w:rPr>
        <w:t xml:space="preserve">People Focussed: </w:t>
      </w:r>
      <w:r w:rsidRPr="005F25C8">
        <w:rPr>
          <w:rFonts w:ascii="Arial" w:hAnsi="Arial" w:cs="Arial"/>
          <w:bCs/>
          <w:color w:val="000000" w:themeColor="text1"/>
          <w:szCs w:val="22"/>
        </w:rPr>
        <w:tab/>
      </w:r>
      <w:r w:rsidRPr="005F25C8">
        <w:rPr>
          <w:rFonts w:ascii="Arial" w:hAnsi="Arial" w:cs="Arial"/>
          <w:b w:val="0"/>
          <w:color w:val="000000" w:themeColor="text1"/>
          <w:szCs w:val="22"/>
        </w:rPr>
        <w:t>We develop, reward &amp; empower our people, prioritising a healthy work-life balance.</w:t>
      </w:r>
    </w:p>
    <w:p w14:paraId="7EA5C9AD" w14:textId="77777777" w:rsidR="00C95174" w:rsidRPr="005F25C8" w:rsidRDefault="00C95174" w:rsidP="00263226">
      <w:pPr>
        <w:pStyle w:val="SEADetails"/>
        <w:tabs>
          <w:tab w:val="clear" w:pos="1361"/>
          <w:tab w:val="left" w:pos="2694"/>
        </w:tabs>
        <w:spacing w:before="60"/>
        <w:ind w:left="2694" w:hanging="2268"/>
        <w:rPr>
          <w:rFonts w:ascii="Arial" w:hAnsi="Arial" w:cs="Arial"/>
          <w:bCs/>
          <w:color w:val="000000" w:themeColor="text1"/>
          <w:szCs w:val="22"/>
        </w:rPr>
      </w:pPr>
      <w:r w:rsidRPr="005F25C8">
        <w:rPr>
          <w:rFonts w:ascii="Arial" w:hAnsi="Arial" w:cs="Arial"/>
          <w:bCs/>
          <w:color w:val="000000" w:themeColor="text1"/>
          <w:szCs w:val="22"/>
        </w:rPr>
        <w:t xml:space="preserve">One SEA Team: </w:t>
      </w:r>
      <w:r w:rsidRPr="005F25C8">
        <w:rPr>
          <w:rFonts w:ascii="Arial" w:hAnsi="Arial" w:cs="Arial"/>
          <w:bCs/>
          <w:color w:val="000000" w:themeColor="text1"/>
          <w:szCs w:val="22"/>
        </w:rPr>
        <w:tab/>
      </w:r>
      <w:r w:rsidRPr="005F25C8">
        <w:rPr>
          <w:rFonts w:ascii="Arial" w:hAnsi="Arial" w:cs="Arial"/>
          <w:b w:val="0"/>
          <w:color w:val="000000" w:themeColor="text1"/>
          <w:szCs w:val="22"/>
        </w:rPr>
        <w:t>We are in this together.  One team, working ethically, respectfully &amp; professionally.  We take responsibility and challenge each other constructively.</w:t>
      </w:r>
    </w:p>
    <w:p w14:paraId="3936DFEB" w14:textId="77777777" w:rsidR="00C95174" w:rsidRPr="005F25C8" w:rsidRDefault="00C95174" w:rsidP="00263226">
      <w:pPr>
        <w:pStyle w:val="SEADetails"/>
        <w:tabs>
          <w:tab w:val="clear" w:pos="1361"/>
          <w:tab w:val="left" w:pos="2694"/>
        </w:tabs>
        <w:spacing w:before="60"/>
        <w:ind w:left="2694" w:hanging="2268"/>
        <w:rPr>
          <w:rFonts w:ascii="Arial" w:hAnsi="Arial" w:cs="Arial"/>
          <w:b w:val="0"/>
          <w:color w:val="000000" w:themeColor="text1"/>
          <w:szCs w:val="22"/>
        </w:rPr>
      </w:pPr>
      <w:r w:rsidRPr="005F25C8">
        <w:rPr>
          <w:rFonts w:ascii="Arial" w:hAnsi="Arial" w:cs="Arial"/>
          <w:bCs/>
          <w:color w:val="000000" w:themeColor="text1"/>
          <w:szCs w:val="22"/>
        </w:rPr>
        <w:t xml:space="preserve">Delivery Excellence: </w:t>
      </w:r>
      <w:r w:rsidRPr="005F25C8">
        <w:rPr>
          <w:rFonts w:ascii="Arial" w:hAnsi="Arial" w:cs="Arial"/>
          <w:bCs/>
          <w:color w:val="000000" w:themeColor="text1"/>
          <w:szCs w:val="22"/>
        </w:rPr>
        <w:tab/>
      </w:r>
      <w:r w:rsidRPr="005F25C8">
        <w:rPr>
          <w:rFonts w:ascii="Arial" w:hAnsi="Arial" w:cs="Arial"/>
          <w:b w:val="0"/>
          <w:color w:val="000000" w:themeColor="text1"/>
          <w:szCs w:val="22"/>
        </w:rPr>
        <w:t>We exceed our commitments by delivering timely, quality</w:t>
      </w:r>
      <w:r w:rsidRPr="005F25C8">
        <w:rPr>
          <w:rFonts w:ascii="Arial" w:hAnsi="Arial" w:cs="Arial"/>
          <w:bCs/>
          <w:color w:val="000000" w:themeColor="text1"/>
          <w:szCs w:val="22"/>
        </w:rPr>
        <w:t xml:space="preserve"> </w:t>
      </w:r>
      <w:r w:rsidRPr="005F25C8">
        <w:rPr>
          <w:rFonts w:ascii="Arial" w:hAnsi="Arial" w:cs="Arial"/>
          <w:b w:val="0"/>
          <w:color w:val="000000" w:themeColor="text1"/>
          <w:szCs w:val="22"/>
        </w:rPr>
        <w:t>outputs whether that’s for each other or our clients and partners.  We are always looking for ways to innovate and continuously improve.</w:t>
      </w:r>
    </w:p>
    <w:p w14:paraId="09390DC5" w14:textId="77777777" w:rsidR="00C95174" w:rsidRPr="005F25C8" w:rsidRDefault="00C95174" w:rsidP="00263226">
      <w:pPr>
        <w:pStyle w:val="SEADetails"/>
        <w:tabs>
          <w:tab w:val="clear" w:pos="1361"/>
          <w:tab w:val="left" w:pos="2694"/>
        </w:tabs>
        <w:spacing w:before="60"/>
        <w:ind w:left="2694" w:hanging="2268"/>
        <w:rPr>
          <w:rFonts w:ascii="Arial" w:hAnsi="Arial" w:cs="Arial"/>
          <w:b w:val="0"/>
          <w:color w:val="000000" w:themeColor="text1"/>
          <w:szCs w:val="22"/>
        </w:rPr>
      </w:pPr>
      <w:r w:rsidRPr="005F25C8">
        <w:rPr>
          <w:rFonts w:ascii="Arial" w:hAnsi="Arial" w:cs="Arial"/>
          <w:bCs/>
          <w:color w:val="000000" w:themeColor="text1"/>
          <w:szCs w:val="22"/>
        </w:rPr>
        <w:t xml:space="preserve">Trusted Partners: </w:t>
      </w:r>
      <w:r w:rsidRPr="005F25C8">
        <w:rPr>
          <w:rFonts w:ascii="Arial" w:hAnsi="Arial" w:cs="Arial"/>
          <w:bCs/>
          <w:color w:val="000000" w:themeColor="text1"/>
          <w:szCs w:val="22"/>
        </w:rPr>
        <w:tab/>
      </w:r>
      <w:r w:rsidRPr="005F25C8">
        <w:rPr>
          <w:rFonts w:ascii="Arial" w:hAnsi="Arial" w:cs="Arial"/>
          <w:b w:val="0"/>
          <w:color w:val="000000" w:themeColor="text1"/>
          <w:szCs w:val="22"/>
        </w:rPr>
        <w:t>We partner strategically, collaboratively, and always with integrity; whether that is between us inside SEA or externally.</w:t>
      </w:r>
    </w:p>
    <w:p w14:paraId="058C98F6" w14:textId="77777777" w:rsidR="00C676BA" w:rsidRPr="005F25C8" w:rsidRDefault="00C676BA" w:rsidP="00C676BA">
      <w:pPr>
        <w:keepNext/>
        <w:keepLines/>
        <w:overflowPunct w:val="0"/>
        <w:autoSpaceDE w:val="0"/>
        <w:autoSpaceDN w:val="0"/>
        <w:adjustRightInd w:val="0"/>
        <w:spacing w:before="300" w:after="120"/>
        <w:jc w:val="both"/>
        <w:textAlignment w:val="baseline"/>
        <w:outlineLvl w:val="1"/>
        <w:rPr>
          <w:rFonts w:ascii="Arial" w:hAnsi="Arial" w:cs="Arial"/>
          <w:b/>
          <w:caps/>
          <w:color w:val="000000" w:themeColor="text1"/>
          <w:sz w:val="22"/>
          <w:szCs w:val="22"/>
        </w:rPr>
      </w:pPr>
      <w:r w:rsidRPr="005F25C8">
        <w:rPr>
          <w:rFonts w:ascii="Arial" w:hAnsi="Arial" w:cs="Arial"/>
          <w:b/>
          <w:caps/>
          <w:color w:val="000000" w:themeColor="text1"/>
          <w:sz w:val="22"/>
          <w:szCs w:val="22"/>
        </w:rPr>
        <w:t xml:space="preserve">What Success Looks Like </w:t>
      </w:r>
    </w:p>
    <w:p w14:paraId="3310690D" w14:textId="77777777" w:rsidR="00607900" w:rsidRPr="00277BA5" w:rsidRDefault="00607900" w:rsidP="00607900">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277BA5">
        <w:rPr>
          <w:rFonts w:ascii="Arial" w:hAnsi="Arial" w:cs="Arial"/>
          <w:b/>
          <w:bCs/>
          <w:color w:val="000000" w:themeColor="text1"/>
          <w:sz w:val="22"/>
          <w:szCs w:val="22"/>
        </w:rPr>
        <w:t>Credible Plans</w:t>
      </w:r>
      <w:r w:rsidRPr="00277BA5">
        <w:rPr>
          <w:rFonts w:ascii="Arial" w:hAnsi="Arial" w:cs="Arial"/>
          <w:color w:val="000000" w:themeColor="text1"/>
          <w:sz w:val="22"/>
          <w:szCs w:val="22"/>
        </w:rPr>
        <w:t>: Project schedules are logically sound, appropriately baselined, current and aligned to approved scope and delivery strategy. </w:t>
      </w:r>
    </w:p>
    <w:p w14:paraId="179AD89D" w14:textId="77777777" w:rsidR="00607900" w:rsidRPr="00277BA5" w:rsidRDefault="00607900" w:rsidP="00607900">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277BA5">
        <w:rPr>
          <w:rFonts w:ascii="Arial" w:hAnsi="Arial" w:cs="Arial"/>
          <w:b/>
          <w:bCs/>
          <w:color w:val="000000" w:themeColor="text1"/>
          <w:sz w:val="22"/>
          <w:szCs w:val="22"/>
        </w:rPr>
        <w:t>Early Visibility</w:t>
      </w:r>
      <w:r w:rsidRPr="00277BA5">
        <w:rPr>
          <w:rFonts w:ascii="Arial" w:hAnsi="Arial" w:cs="Arial"/>
          <w:color w:val="000000" w:themeColor="text1"/>
          <w:sz w:val="22"/>
          <w:szCs w:val="22"/>
        </w:rPr>
        <w:t>: Critical-path movement, milestone threats, resource constraints and dependencies are identified early and clearly escalated. </w:t>
      </w:r>
    </w:p>
    <w:p w14:paraId="2A74BE0D" w14:textId="77777777" w:rsidR="00607900" w:rsidRPr="00277BA5" w:rsidRDefault="00607900" w:rsidP="00607900">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277BA5">
        <w:rPr>
          <w:rFonts w:ascii="Arial" w:hAnsi="Arial" w:cs="Arial"/>
          <w:b/>
          <w:bCs/>
          <w:color w:val="000000" w:themeColor="text1"/>
          <w:sz w:val="22"/>
          <w:szCs w:val="22"/>
        </w:rPr>
        <w:t>Decision-Ready Insight</w:t>
      </w:r>
      <w:r w:rsidRPr="00277BA5">
        <w:rPr>
          <w:rFonts w:ascii="Arial" w:hAnsi="Arial" w:cs="Arial"/>
          <w:color w:val="000000" w:themeColor="text1"/>
          <w:sz w:val="22"/>
          <w:szCs w:val="22"/>
        </w:rPr>
        <w:t>: Reports explain performance, forecast outcomes and the actions or decisions needed, rather than presenting data alone. </w:t>
      </w:r>
    </w:p>
    <w:p w14:paraId="5BABC958" w14:textId="77777777" w:rsidR="00607900" w:rsidRPr="00277BA5" w:rsidRDefault="00607900" w:rsidP="00607900">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277BA5">
        <w:rPr>
          <w:rFonts w:ascii="Arial" w:hAnsi="Arial" w:cs="Arial"/>
          <w:b/>
          <w:bCs/>
          <w:color w:val="000000" w:themeColor="text1"/>
          <w:sz w:val="22"/>
          <w:szCs w:val="22"/>
        </w:rPr>
        <w:lastRenderedPageBreak/>
        <w:t>Integrated Controls</w:t>
      </w:r>
      <w:r w:rsidRPr="00277BA5">
        <w:rPr>
          <w:rFonts w:ascii="Arial" w:hAnsi="Arial" w:cs="Arial"/>
          <w:color w:val="000000" w:themeColor="text1"/>
          <w:sz w:val="22"/>
          <w:szCs w:val="22"/>
        </w:rPr>
        <w:t>: Schedule information is consistent with cost, risk, resource, change and contractual reporting information. </w:t>
      </w:r>
    </w:p>
    <w:p w14:paraId="68581FE4" w14:textId="77777777" w:rsidR="00607900" w:rsidRPr="00277BA5" w:rsidRDefault="00607900" w:rsidP="00607900">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277BA5">
        <w:rPr>
          <w:rFonts w:ascii="Arial" w:hAnsi="Arial" w:cs="Arial"/>
          <w:b/>
          <w:bCs/>
          <w:color w:val="000000" w:themeColor="text1"/>
          <w:sz w:val="22"/>
          <w:szCs w:val="22"/>
        </w:rPr>
        <w:t>Stakeholder Confidence</w:t>
      </w:r>
      <w:r w:rsidRPr="00277BA5">
        <w:rPr>
          <w:rFonts w:ascii="Arial" w:hAnsi="Arial" w:cs="Arial"/>
          <w:color w:val="000000" w:themeColor="text1"/>
          <w:sz w:val="22"/>
          <w:szCs w:val="22"/>
        </w:rPr>
        <w:t>: Delivery teams and leaders trust the planning information and use it to manage commitments and priorities. </w:t>
      </w:r>
    </w:p>
    <w:p w14:paraId="17CC4F63" w14:textId="77777777" w:rsidR="00607900" w:rsidRDefault="00607900" w:rsidP="00607900">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277BA5">
        <w:rPr>
          <w:rFonts w:ascii="Arial" w:hAnsi="Arial" w:cs="Arial"/>
          <w:b/>
          <w:bCs/>
          <w:color w:val="000000" w:themeColor="text1"/>
          <w:sz w:val="22"/>
          <w:szCs w:val="22"/>
        </w:rPr>
        <w:t>Continuous Improvement</w:t>
      </w:r>
      <w:r w:rsidRPr="00277BA5">
        <w:rPr>
          <w:rFonts w:ascii="Arial" w:hAnsi="Arial" w:cs="Arial"/>
          <w:color w:val="000000" w:themeColor="text1"/>
          <w:sz w:val="22"/>
          <w:szCs w:val="22"/>
        </w:rPr>
        <w:t>: Schedule assurance findings and lessons learned improve planning maturity, tools and working practices.</w:t>
      </w:r>
    </w:p>
    <w:p w14:paraId="478FCFE0" w14:textId="26202FA0" w:rsidR="005069C5" w:rsidRPr="00277BA5" w:rsidRDefault="005069C5" w:rsidP="00607900">
      <w:pPr>
        <w:numPr>
          <w:ilvl w:val="0"/>
          <w:numId w:val="2"/>
        </w:numPr>
        <w:tabs>
          <w:tab w:val="num" w:pos="720"/>
        </w:tabs>
        <w:autoSpaceDE w:val="0"/>
        <w:autoSpaceDN w:val="0"/>
        <w:adjustRightInd w:val="0"/>
        <w:spacing w:before="60"/>
        <w:ind w:left="426" w:hanging="357"/>
        <w:jc w:val="both"/>
        <w:rPr>
          <w:rFonts w:ascii="Arial" w:hAnsi="Arial" w:cs="Arial"/>
          <w:color w:val="000000" w:themeColor="text1"/>
          <w:sz w:val="22"/>
          <w:szCs w:val="22"/>
        </w:rPr>
      </w:pPr>
      <w:r w:rsidRPr="005069C5">
        <w:rPr>
          <w:rFonts w:ascii="Arial" w:hAnsi="Arial" w:cs="Arial"/>
          <w:b/>
          <w:bCs/>
          <w:color w:val="000000" w:themeColor="text1"/>
          <w:sz w:val="22"/>
          <w:szCs w:val="22"/>
          <w:lang w:val="en-US"/>
        </w:rPr>
        <w:t>OTIF Support: </w:t>
      </w:r>
      <w:r w:rsidRPr="005069C5">
        <w:rPr>
          <w:rFonts w:ascii="Arial" w:hAnsi="Arial" w:cs="Arial"/>
          <w:color w:val="000000" w:themeColor="text1"/>
          <w:sz w:val="22"/>
          <w:szCs w:val="22"/>
          <w:lang w:val="en-US"/>
        </w:rPr>
        <w:t>Planning activity helps assigned projects protect on-time and in-full delivery through realistic forecasts and effective recovery planning.</w:t>
      </w:r>
      <w:r w:rsidRPr="005069C5">
        <w:rPr>
          <w:rFonts w:ascii="Arial" w:hAnsi="Arial" w:cs="Arial"/>
          <w:color w:val="000000" w:themeColor="text1"/>
          <w:sz w:val="22"/>
          <w:szCs w:val="22"/>
        </w:rPr>
        <w:t> </w:t>
      </w:r>
    </w:p>
    <w:p w14:paraId="6A04FE73" w14:textId="29CCDB93" w:rsidR="00C25DB4" w:rsidRPr="00C25DB4" w:rsidRDefault="00C25DB4" w:rsidP="00277BA5">
      <w:pPr>
        <w:pStyle w:val="paragraph"/>
        <w:tabs>
          <w:tab w:val="num" w:pos="709"/>
        </w:tabs>
        <w:spacing w:before="0" w:beforeAutospacing="0" w:after="0" w:afterAutospacing="0"/>
        <w:ind w:left="426"/>
        <w:jc w:val="both"/>
        <w:textAlignment w:val="baseline"/>
        <w:rPr>
          <w:rFonts w:ascii="Arial" w:hAnsi="Arial" w:cs="Arial"/>
          <w:sz w:val="22"/>
          <w:szCs w:val="22"/>
        </w:rPr>
      </w:pPr>
    </w:p>
    <w:p w14:paraId="6CD1F869" w14:textId="79354840" w:rsidR="00C95174" w:rsidRPr="005F25C8" w:rsidRDefault="00C95174" w:rsidP="00C95174">
      <w:pPr>
        <w:keepNext/>
        <w:keepLines/>
        <w:overflowPunct w:val="0"/>
        <w:autoSpaceDE w:val="0"/>
        <w:autoSpaceDN w:val="0"/>
        <w:adjustRightInd w:val="0"/>
        <w:spacing w:before="300" w:after="120"/>
        <w:jc w:val="both"/>
        <w:textAlignment w:val="baseline"/>
        <w:outlineLvl w:val="1"/>
        <w:rPr>
          <w:rFonts w:ascii="Arial" w:hAnsi="Arial" w:cs="Arial"/>
          <w:b/>
          <w:caps/>
          <w:color w:val="000000" w:themeColor="text1"/>
          <w:sz w:val="22"/>
          <w:szCs w:val="22"/>
        </w:rPr>
      </w:pPr>
      <w:r w:rsidRPr="005F25C8">
        <w:rPr>
          <w:rFonts w:ascii="Arial" w:hAnsi="Arial" w:cs="Arial"/>
          <w:b/>
          <w:caps/>
          <w:color w:val="000000" w:themeColor="text1"/>
          <w:sz w:val="22"/>
          <w:szCs w:val="22"/>
        </w:rPr>
        <w:t>Job Location</w:t>
      </w:r>
    </w:p>
    <w:p w14:paraId="4E33B6AD" w14:textId="76587C31" w:rsidR="00C95174" w:rsidRPr="005F25C8" w:rsidRDefault="00F04530" w:rsidP="00F04530">
      <w:pPr>
        <w:pStyle w:val="SEADetails"/>
        <w:tabs>
          <w:tab w:val="clear" w:pos="1361"/>
        </w:tabs>
        <w:spacing w:before="60"/>
        <w:rPr>
          <w:rFonts w:ascii="Arial" w:hAnsi="Arial" w:cs="Arial"/>
          <w:b w:val="0"/>
          <w:color w:val="000000" w:themeColor="text1"/>
          <w:szCs w:val="22"/>
        </w:rPr>
      </w:pPr>
      <w:r w:rsidRPr="005F25C8">
        <w:rPr>
          <w:rFonts w:ascii="Arial" w:hAnsi="Arial" w:cs="Arial"/>
          <w:b w:val="0"/>
          <w:color w:val="000000" w:themeColor="text1"/>
          <w:szCs w:val="22"/>
        </w:rPr>
        <w:t xml:space="preserve">This role </w:t>
      </w:r>
      <w:r w:rsidR="001B0221">
        <w:rPr>
          <w:rFonts w:ascii="Arial" w:hAnsi="Arial" w:cs="Arial"/>
          <w:b w:val="0"/>
          <w:color w:val="000000" w:themeColor="text1"/>
          <w:szCs w:val="22"/>
        </w:rPr>
        <w:t>could</w:t>
      </w:r>
      <w:r w:rsidRPr="005F25C8">
        <w:rPr>
          <w:rFonts w:ascii="Arial" w:hAnsi="Arial" w:cs="Arial"/>
          <w:b w:val="0"/>
          <w:color w:val="000000" w:themeColor="text1"/>
          <w:szCs w:val="22"/>
        </w:rPr>
        <w:t xml:space="preserve"> be located in </w:t>
      </w:r>
      <w:r w:rsidR="001B0221">
        <w:rPr>
          <w:rFonts w:ascii="Arial" w:hAnsi="Arial" w:cs="Arial"/>
          <w:b w:val="0"/>
          <w:color w:val="000000" w:themeColor="text1"/>
          <w:szCs w:val="22"/>
        </w:rPr>
        <w:t xml:space="preserve">any one of our </w:t>
      </w:r>
      <w:r w:rsidRPr="005F25C8">
        <w:rPr>
          <w:rFonts w:ascii="Arial" w:hAnsi="Arial" w:cs="Arial"/>
          <w:b w:val="0"/>
          <w:color w:val="000000" w:themeColor="text1"/>
          <w:szCs w:val="22"/>
        </w:rPr>
        <w:t>Barnstaple/Bristol/Beckington</w:t>
      </w:r>
      <w:r w:rsidR="00227279" w:rsidRPr="005F25C8">
        <w:rPr>
          <w:rFonts w:ascii="Arial" w:hAnsi="Arial" w:cs="Arial"/>
          <w:b w:val="0"/>
          <w:color w:val="000000" w:themeColor="text1"/>
          <w:szCs w:val="22"/>
        </w:rPr>
        <w:t xml:space="preserve"> office</w:t>
      </w:r>
      <w:r w:rsidR="001B0221">
        <w:rPr>
          <w:rFonts w:ascii="Arial" w:hAnsi="Arial" w:cs="Arial"/>
          <w:b w:val="0"/>
          <w:color w:val="000000" w:themeColor="text1"/>
          <w:szCs w:val="22"/>
        </w:rPr>
        <w:t>s</w:t>
      </w:r>
      <w:r w:rsidRPr="005F25C8">
        <w:rPr>
          <w:rFonts w:ascii="Arial" w:hAnsi="Arial" w:cs="Arial"/>
          <w:b w:val="0"/>
          <w:color w:val="000000" w:themeColor="text1"/>
          <w:szCs w:val="22"/>
        </w:rPr>
        <w:t>, with hybrid working patterns available. Typically, 3 days in the office (any applicable site) and 2 days working remotely (home). M</w:t>
      </w:r>
      <w:r w:rsidR="00C95174" w:rsidRPr="005F25C8">
        <w:rPr>
          <w:rFonts w:ascii="Arial" w:hAnsi="Arial" w:cs="Arial"/>
          <w:b w:val="0"/>
          <w:color w:val="000000" w:themeColor="text1"/>
          <w:szCs w:val="22"/>
        </w:rPr>
        <w:t>ust be willing to travel to other SEA sites regularly &amp; internationally as required.</w:t>
      </w:r>
    </w:p>
    <w:p w14:paraId="30F3DF4B" w14:textId="77777777" w:rsidR="00C95174" w:rsidRPr="005F25C8" w:rsidRDefault="00C95174" w:rsidP="001015CF">
      <w:pPr>
        <w:keepNext/>
        <w:keepLines/>
        <w:overflowPunct w:val="0"/>
        <w:autoSpaceDE w:val="0"/>
        <w:autoSpaceDN w:val="0"/>
        <w:adjustRightInd w:val="0"/>
        <w:spacing w:before="300" w:after="120"/>
        <w:jc w:val="both"/>
        <w:textAlignment w:val="baseline"/>
        <w:outlineLvl w:val="1"/>
        <w:rPr>
          <w:rFonts w:ascii="Arial" w:hAnsi="Arial" w:cs="Arial"/>
          <w:b/>
          <w:caps/>
          <w:color w:val="000000" w:themeColor="text1"/>
          <w:sz w:val="22"/>
          <w:szCs w:val="22"/>
        </w:rPr>
      </w:pPr>
      <w:r w:rsidRPr="005F25C8">
        <w:rPr>
          <w:rFonts w:ascii="Arial" w:hAnsi="Arial" w:cs="Arial"/>
          <w:b/>
          <w:caps/>
          <w:color w:val="000000" w:themeColor="text1"/>
          <w:sz w:val="22"/>
          <w:szCs w:val="22"/>
        </w:rPr>
        <w:t>RepoRting</w:t>
      </w:r>
    </w:p>
    <w:p w14:paraId="16CA0EEC" w14:textId="1B3C2B1F" w:rsidR="00C95174" w:rsidRPr="005F25C8" w:rsidRDefault="00C95174" w:rsidP="00C95174">
      <w:pPr>
        <w:pStyle w:val="SEADetails"/>
        <w:tabs>
          <w:tab w:val="clear" w:pos="1361"/>
        </w:tabs>
        <w:spacing w:before="60"/>
        <w:jc w:val="left"/>
        <w:rPr>
          <w:rFonts w:ascii="Arial" w:hAnsi="Arial" w:cs="Arial"/>
          <w:b w:val="0"/>
          <w:color w:val="000000" w:themeColor="text1"/>
          <w:szCs w:val="22"/>
        </w:rPr>
      </w:pPr>
      <w:r w:rsidRPr="005F25C8">
        <w:rPr>
          <w:rFonts w:ascii="Arial" w:hAnsi="Arial" w:cs="Arial"/>
          <w:b w:val="0"/>
          <w:color w:val="000000" w:themeColor="text1"/>
          <w:szCs w:val="22"/>
        </w:rPr>
        <w:t xml:space="preserve">This role reports to </w:t>
      </w:r>
      <w:r w:rsidR="00D26833">
        <w:rPr>
          <w:rFonts w:ascii="Arial" w:hAnsi="Arial" w:cs="Arial"/>
          <w:b w:val="0"/>
          <w:color w:val="000000" w:themeColor="text1"/>
          <w:szCs w:val="22"/>
        </w:rPr>
        <w:t>the Planning and Scheduling Lead</w:t>
      </w:r>
    </w:p>
    <w:p w14:paraId="60AB42EF" w14:textId="77777777" w:rsidR="00C95174" w:rsidRPr="005F25C8" w:rsidRDefault="00C95174" w:rsidP="00C95174">
      <w:pPr>
        <w:rPr>
          <w:b/>
          <w:color w:val="000000" w:themeColor="text1"/>
          <w:sz w:val="22"/>
          <w:szCs w:val="22"/>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5F25C8" w:rsidRPr="005F25C8" w14:paraId="0D1B9D62" w14:textId="77777777">
        <w:tc>
          <w:tcPr>
            <w:tcW w:w="8505" w:type="dxa"/>
            <w:tcBorders>
              <w:top w:val="single" w:sz="4" w:space="0" w:color="auto"/>
              <w:left w:val="single" w:sz="4" w:space="0" w:color="auto"/>
              <w:bottom w:val="single" w:sz="4" w:space="0" w:color="auto"/>
              <w:right w:val="single" w:sz="4" w:space="0" w:color="auto"/>
            </w:tcBorders>
            <w:vAlign w:val="center"/>
            <w:hideMark/>
          </w:tcPr>
          <w:p w14:paraId="2533A471" w14:textId="77777777" w:rsidR="00C95174" w:rsidRPr="005F25C8" w:rsidRDefault="00C95174">
            <w:pPr>
              <w:spacing w:before="120" w:after="120"/>
              <w:ind w:left="34"/>
              <w:rPr>
                <w:rFonts w:ascii="Arial" w:hAnsi="Arial" w:cs="Arial"/>
                <w:b/>
                <w:color w:val="000000" w:themeColor="text1"/>
                <w:sz w:val="22"/>
                <w:szCs w:val="22"/>
              </w:rPr>
            </w:pPr>
            <w:r w:rsidRPr="005F25C8">
              <w:rPr>
                <w:rFonts w:ascii="Arial" w:hAnsi="Arial" w:cs="Arial"/>
                <w:b/>
                <w:color w:val="000000" w:themeColor="text1"/>
                <w:sz w:val="22"/>
                <w:szCs w:val="22"/>
              </w:rPr>
              <w:t>Job Holder Declaration:</w:t>
            </w:r>
          </w:p>
          <w:p w14:paraId="0DF51AAF" w14:textId="0202FA02" w:rsidR="00C95174" w:rsidRPr="005F25C8" w:rsidRDefault="00C95174" w:rsidP="00665B88">
            <w:pPr>
              <w:spacing w:before="120" w:after="120"/>
              <w:ind w:left="34"/>
              <w:rPr>
                <w:rFonts w:ascii="Arial" w:hAnsi="Arial" w:cs="Arial"/>
                <w:color w:val="000000" w:themeColor="text1"/>
                <w:sz w:val="22"/>
                <w:szCs w:val="22"/>
              </w:rPr>
            </w:pPr>
            <w:r w:rsidRPr="005F25C8">
              <w:rPr>
                <w:rFonts w:ascii="Arial" w:hAnsi="Arial" w:cs="Arial"/>
                <w:color w:val="000000" w:themeColor="text1"/>
                <w:sz w:val="22"/>
                <w:szCs w:val="22"/>
              </w:rPr>
              <w:t>I accept the purpose and accountabilities of my role with SEA are as outlined above.</w:t>
            </w:r>
          </w:p>
          <w:p w14:paraId="0F0D5251" w14:textId="59CD1440" w:rsidR="00C95174" w:rsidRPr="005F25C8" w:rsidRDefault="00C95174" w:rsidP="00665B88">
            <w:pPr>
              <w:spacing w:before="240" w:after="120"/>
              <w:ind w:left="34"/>
              <w:rPr>
                <w:rFonts w:ascii="Arial" w:hAnsi="Arial" w:cs="Arial"/>
                <w:color w:val="000000" w:themeColor="text1"/>
                <w:sz w:val="22"/>
                <w:szCs w:val="22"/>
              </w:rPr>
            </w:pPr>
            <w:r w:rsidRPr="005F25C8">
              <w:rPr>
                <w:rFonts w:ascii="Arial" w:hAnsi="Arial" w:cs="Arial"/>
                <w:color w:val="000000" w:themeColor="text1"/>
                <w:sz w:val="22"/>
                <w:szCs w:val="22"/>
              </w:rPr>
              <w:t>Signature:</w:t>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t>_____________________________  Date: _______________</w:t>
            </w:r>
          </w:p>
        </w:tc>
      </w:tr>
      <w:tr w:rsidR="005F25C8" w:rsidRPr="005F25C8" w14:paraId="000DC808" w14:textId="77777777">
        <w:tc>
          <w:tcPr>
            <w:tcW w:w="8505" w:type="dxa"/>
            <w:tcBorders>
              <w:top w:val="single" w:sz="4" w:space="0" w:color="auto"/>
              <w:left w:val="single" w:sz="4" w:space="0" w:color="auto"/>
              <w:bottom w:val="single" w:sz="4" w:space="0" w:color="auto"/>
              <w:right w:val="single" w:sz="4" w:space="0" w:color="auto"/>
            </w:tcBorders>
            <w:vAlign w:val="center"/>
            <w:hideMark/>
          </w:tcPr>
          <w:p w14:paraId="777175AA" w14:textId="77777777" w:rsidR="00C95174" w:rsidRPr="005F25C8" w:rsidRDefault="00C95174">
            <w:pPr>
              <w:spacing w:before="120" w:after="120"/>
              <w:ind w:left="34"/>
              <w:rPr>
                <w:rFonts w:ascii="Arial" w:hAnsi="Arial" w:cs="Arial"/>
                <w:b/>
                <w:color w:val="000000" w:themeColor="text1"/>
                <w:sz w:val="22"/>
                <w:szCs w:val="22"/>
              </w:rPr>
            </w:pPr>
            <w:r w:rsidRPr="005F25C8">
              <w:rPr>
                <w:rFonts w:ascii="Arial" w:hAnsi="Arial" w:cs="Arial"/>
                <w:b/>
                <w:color w:val="000000" w:themeColor="text1"/>
                <w:sz w:val="22"/>
                <w:szCs w:val="22"/>
              </w:rPr>
              <w:t>Line Manager Declaration:</w:t>
            </w:r>
          </w:p>
          <w:p w14:paraId="04CE1EBC" w14:textId="4037DC8C" w:rsidR="00C95174" w:rsidRPr="005F25C8" w:rsidRDefault="00C95174" w:rsidP="008A17B8">
            <w:pPr>
              <w:spacing w:before="120" w:after="120"/>
              <w:ind w:left="34"/>
              <w:rPr>
                <w:rFonts w:ascii="Arial" w:hAnsi="Arial" w:cs="Arial"/>
                <w:color w:val="000000" w:themeColor="text1"/>
                <w:sz w:val="22"/>
                <w:szCs w:val="22"/>
              </w:rPr>
            </w:pPr>
            <w:r w:rsidRPr="005F25C8">
              <w:rPr>
                <w:rFonts w:ascii="Arial" w:hAnsi="Arial" w:cs="Arial"/>
                <w:color w:val="000000" w:themeColor="text1"/>
                <w:sz w:val="22"/>
                <w:szCs w:val="22"/>
              </w:rPr>
              <w:t>I confirm that the purpose and accountabilities of this role are as outlined above have been agreed with me as line manager.</w:t>
            </w:r>
          </w:p>
          <w:p w14:paraId="727DD1AF" w14:textId="151846BC" w:rsidR="00C95174" w:rsidRPr="005F25C8" w:rsidRDefault="00C95174" w:rsidP="00665B88">
            <w:pPr>
              <w:spacing w:before="240" w:after="120"/>
              <w:ind w:left="34"/>
              <w:rPr>
                <w:rFonts w:ascii="Arial" w:hAnsi="Arial" w:cs="Arial"/>
                <w:color w:val="000000" w:themeColor="text1"/>
                <w:sz w:val="22"/>
                <w:szCs w:val="22"/>
              </w:rPr>
            </w:pPr>
            <w:r w:rsidRPr="005F25C8">
              <w:rPr>
                <w:rFonts w:ascii="Arial" w:hAnsi="Arial" w:cs="Arial"/>
                <w:color w:val="000000" w:themeColor="text1"/>
                <w:sz w:val="22"/>
                <w:szCs w:val="22"/>
              </w:rPr>
              <w:t>Signature:</w:t>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r>
            <w:r w:rsidRPr="005F25C8">
              <w:rPr>
                <w:rFonts w:ascii="Arial" w:hAnsi="Arial" w:cs="Arial"/>
                <w:color w:val="000000" w:themeColor="text1"/>
                <w:sz w:val="22"/>
                <w:szCs w:val="22"/>
              </w:rPr>
              <w:softHyphen/>
              <w:t>______________________________  Date: __</w:t>
            </w:r>
            <w:r w:rsidR="001015CF" w:rsidRPr="005F25C8">
              <w:rPr>
                <w:rFonts w:ascii="Arial" w:hAnsi="Arial" w:cs="Arial"/>
                <w:color w:val="000000" w:themeColor="text1"/>
                <w:sz w:val="22"/>
                <w:szCs w:val="22"/>
              </w:rPr>
              <w:t>________</w:t>
            </w:r>
            <w:r w:rsidRPr="005F25C8">
              <w:rPr>
                <w:rFonts w:ascii="Arial" w:hAnsi="Arial" w:cs="Arial"/>
                <w:color w:val="000000" w:themeColor="text1"/>
                <w:sz w:val="22"/>
                <w:szCs w:val="22"/>
              </w:rPr>
              <w:t>____</w:t>
            </w:r>
          </w:p>
          <w:p w14:paraId="5FE21A09" w14:textId="77777777" w:rsidR="00C95174" w:rsidRPr="005F25C8" w:rsidRDefault="00C95174">
            <w:pPr>
              <w:spacing w:before="120" w:after="120"/>
              <w:ind w:left="34"/>
              <w:rPr>
                <w:rFonts w:ascii="Arial" w:hAnsi="Arial" w:cs="Arial"/>
                <w:color w:val="000000" w:themeColor="text1"/>
                <w:sz w:val="22"/>
                <w:szCs w:val="22"/>
              </w:rPr>
            </w:pPr>
          </w:p>
        </w:tc>
      </w:tr>
    </w:tbl>
    <w:p w14:paraId="23CCEE8B" w14:textId="6E9F6B7B" w:rsidR="00306886" w:rsidRPr="005F25C8" w:rsidRDefault="00306886" w:rsidP="00665B88">
      <w:pPr>
        <w:rPr>
          <w:rFonts w:ascii="Arial" w:hAnsi="Arial" w:cs="Arial"/>
          <w:color w:val="000000" w:themeColor="text1"/>
          <w:sz w:val="22"/>
          <w:szCs w:val="22"/>
        </w:rPr>
      </w:pPr>
    </w:p>
    <w:sectPr w:rsidR="00306886" w:rsidRPr="005F25C8" w:rsidSect="00B67287">
      <w:headerReference w:type="default" r:id="rId12"/>
      <w:footerReference w:type="default" r:id="rId13"/>
      <w:pgSz w:w="11907" w:h="16834" w:code="9"/>
      <w:pgMar w:top="2230" w:right="1559" w:bottom="993" w:left="1440" w:header="357" w:footer="357"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78777" w14:textId="77777777" w:rsidR="00925883" w:rsidRDefault="00925883" w:rsidP="00DA6B51">
      <w:r>
        <w:separator/>
      </w:r>
    </w:p>
  </w:endnote>
  <w:endnote w:type="continuationSeparator" w:id="0">
    <w:p w14:paraId="4B594C2E" w14:textId="77777777" w:rsidR="00925883" w:rsidRDefault="00925883" w:rsidP="00DA6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D17AF" w14:textId="77777777" w:rsidR="00DA6B51" w:rsidRDefault="003E0C1C">
    <w:pPr>
      <w:pStyle w:val="Footer"/>
      <w:rPr>
        <w:sz w:val="18"/>
        <w:lang w:val="en-US"/>
      </w:rPr>
    </w:pPr>
    <w:r>
      <w:rPr>
        <w:sz w:val="18"/>
      </w:rPr>
      <w:t>F0076 issue</w:t>
    </w:r>
    <w:r w:rsidR="00363289">
      <w:rPr>
        <w:sz w:val="18"/>
      </w:rPr>
      <w:t xml:space="preserve"> 6</w:t>
    </w:r>
    <w:r w:rsidR="00DA6B51">
      <w:rPr>
        <w:sz w:val="18"/>
      </w:rPr>
      <w:tab/>
    </w:r>
    <w:r w:rsidR="0032237B">
      <w:rPr>
        <w:b/>
        <w:bCs/>
        <w:noProof/>
        <w:sz w:val="18"/>
      </w:rPr>
      <w:t xml:space="preserve"> </w:t>
    </w:r>
    <w:r w:rsidR="00DA6B51">
      <w:rPr>
        <w:sz w:val="18"/>
      </w:rPr>
      <w:tab/>
    </w:r>
    <w:r w:rsidR="00DA6B51">
      <w:rPr>
        <w:sz w:val="18"/>
        <w:lang w:val="en-US"/>
      </w:rPr>
      <w:t xml:space="preserve">Page </w:t>
    </w:r>
    <w:r w:rsidR="00DA6B51">
      <w:rPr>
        <w:sz w:val="18"/>
        <w:lang w:val="en-US"/>
      </w:rPr>
      <w:fldChar w:fldCharType="begin"/>
    </w:r>
    <w:r w:rsidR="00DA6B51">
      <w:rPr>
        <w:sz w:val="18"/>
        <w:lang w:val="en-US"/>
      </w:rPr>
      <w:instrText xml:space="preserve"> PAGE </w:instrText>
    </w:r>
    <w:r w:rsidR="00DA6B51">
      <w:rPr>
        <w:sz w:val="18"/>
        <w:lang w:val="en-US"/>
      </w:rPr>
      <w:fldChar w:fldCharType="separate"/>
    </w:r>
    <w:r w:rsidR="0087226D">
      <w:rPr>
        <w:noProof/>
        <w:sz w:val="18"/>
        <w:lang w:val="en-US"/>
      </w:rPr>
      <w:t>2</w:t>
    </w:r>
    <w:r w:rsidR="00DA6B51">
      <w:rPr>
        <w:sz w:val="18"/>
        <w:lang w:val="en-US"/>
      </w:rPr>
      <w:fldChar w:fldCharType="end"/>
    </w:r>
    <w:r w:rsidR="00DA6B51">
      <w:rPr>
        <w:sz w:val="18"/>
        <w:lang w:val="en-US"/>
      </w:rPr>
      <w:t xml:space="preserve"> </w:t>
    </w:r>
    <w:r w:rsidR="0032237B">
      <w:rPr>
        <w:sz w:val="18"/>
        <w:lang w:val="en-US"/>
      </w:rPr>
      <w:t xml:space="preserve"> </w:t>
    </w:r>
  </w:p>
  <w:p w14:paraId="33E28C89" w14:textId="77777777" w:rsidR="00DA6B51" w:rsidRDefault="0032237B">
    <w:pPr>
      <w:pStyle w:val="Footer"/>
      <w:rPr>
        <w:sz w:val="18"/>
      </w:rPr>
    </w:pPr>
    <w:r>
      <w:rPr>
        <w:sz w:val="18"/>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22F63" w14:textId="77777777" w:rsidR="00925883" w:rsidRDefault="00925883" w:rsidP="00DA6B51">
      <w:r>
        <w:separator/>
      </w:r>
    </w:p>
  </w:footnote>
  <w:footnote w:type="continuationSeparator" w:id="0">
    <w:p w14:paraId="340AE310" w14:textId="77777777" w:rsidR="00925883" w:rsidRDefault="00925883" w:rsidP="00DA6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66E5" w14:textId="77777777" w:rsidR="00DA6B51" w:rsidRDefault="00186EAC">
    <w:pPr>
      <w:pStyle w:val="Header"/>
      <w:rPr>
        <w:b/>
        <w:bCs/>
        <w:sz w:val="18"/>
      </w:rPr>
    </w:pPr>
    <w:r>
      <w:rPr>
        <w:b/>
        <w:bCs/>
        <w:noProof/>
        <w:sz w:val="18"/>
      </w:rPr>
      <w:t xml:space="preserve"> </w:t>
    </w:r>
  </w:p>
  <w:p w14:paraId="7C2438BA" w14:textId="3C0C61C7" w:rsidR="00DA6B51" w:rsidRDefault="00421A92">
    <w:pPr>
      <w:pStyle w:val="Header"/>
      <w:jc w:val="left"/>
      <w:rPr>
        <w:noProof/>
      </w:rPr>
    </w:pPr>
    <w:r>
      <w:rPr>
        <w:noProof/>
        <w:lang w:eastAsia="en-GB"/>
      </w:rPr>
      <mc:AlternateContent>
        <mc:Choice Requires="wps">
          <w:drawing>
            <wp:anchor distT="0" distB="0" distL="114300" distR="114300" simplePos="0" relativeHeight="251657728" behindDoc="0" locked="0" layoutInCell="1" allowOverlap="1" wp14:anchorId="6710252E" wp14:editId="1733DF5B">
              <wp:simplePos x="0" y="0"/>
              <wp:positionH relativeFrom="column">
                <wp:posOffset>3171825</wp:posOffset>
              </wp:positionH>
              <wp:positionV relativeFrom="paragraph">
                <wp:posOffset>149860</wp:posOffset>
              </wp:positionV>
              <wp:extent cx="2733675" cy="8642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864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F4B92" w14:textId="77777777" w:rsidR="00EE243E" w:rsidRDefault="00EE243E" w:rsidP="0060359D">
                          <w:pPr>
                            <w:jc w:val="center"/>
                            <w:rPr>
                              <w:rFonts w:ascii="Tahoma" w:hAnsi="Tahoma" w:cs="Tahoma"/>
                              <w:b/>
                              <w:sz w:val="44"/>
                              <w:szCs w:val="44"/>
                            </w:rPr>
                          </w:pPr>
                        </w:p>
                        <w:p w14:paraId="55B31587" w14:textId="77777777" w:rsidR="00B67287" w:rsidRPr="00B67287" w:rsidRDefault="00251194" w:rsidP="00AC45C0">
                          <w:pPr>
                            <w:jc w:val="right"/>
                            <w:rPr>
                              <w:rFonts w:ascii="Tahoma" w:hAnsi="Tahoma" w:cs="Tahoma"/>
                              <w:b/>
                              <w:sz w:val="44"/>
                              <w:szCs w:val="44"/>
                            </w:rPr>
                          </w:pPr>
                          <w:r>
                            <w:rPr>
                              <w:rFonts w:ascii="Tahoma" w:hAnsi="Tahoma" w:cs="Tahoma"/>
                              <w:b/>
                              <w:sz w:val="44"/>
                              <w:szCs w:val="44"/>
                            </w:rPr>
                            <w:t>Job</w:t>
                          </w:r>
                          <w:r w:rsidR="00AC45C0">
                            <w:rPr>
                              <w:rFonts w:ascii="Tahoma" w:hAnsi="Tahoma" w:cs="Tahoma"/>
                              <w:b/>
                              <w:sz w:val="44"/>
                              <w:szCs w:val="44"/>
                            </w:rPr>
                            <w:t xml:space="preserve"> </w:t>
                          </w:r>
                          <w:r>
                            <w:rPr>
                              <w:rFonts w:ascii="Tahoma" w:hAnsi="Tahoma" w:cs="Tahoma"/>
                              <w:b/>
                              <w:sz w:val="44"/>
                              <w:szCs w:val="44"/>
                            </w:rPr>
                            <w:t>Description</w:t>
                          </w:r>
                          <w:r w:rsidR="00EE243E">
                            <w:rPr>
                              <w:rFonts w:ascii="Tahoma" w:hAnsi="Tahoma" w:cs="Tahoma"/>
                              <w:b/>
                              <w:sz w:val="44"/>
                              <w:szCs w:val="4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10252E" id="_x0000_t202" coordsize="21600,21600" o:spt="202" path="m,l,21600r21600,l21600,xe">
              <v:stroke joinstyle="miter"/>
              <v:path gradientshapeok="t" o:connecttype="rect"/>
            </v:shapetype>
            <v:shape id="Text Box 1" o:spid="_x0000_s1026" type="#_x0000_t202" style="position:absolute;margin-left:249.75pt;margin-top:11.8pt;width:215.25pt;height:6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EAW8wEAAMoDAAAOAAAAZHJzL2Uyb0RvYy54bWysU9uO0zAQfUfiHyy/0/S+S9R0tXRVhLRc&#10;pIUPcBwnsXA8Zuw2KV/P2Ol2C7wh8mB5PPaZOWdONndDZ9hRoddgCz6bTDlTVkKlbVPwb1/3b245&#10;80HYShiwquAn5fnd9vWrTe9yNYcWTKWQEYj1ee8K3obg8izzslWd8BNwylKyBuxEoBCbrELRE3pn&#10;svl0us56wMohSOU9nT6MSb5N+HWtZPhc114FZgpOvYW0YlrLuGbbjcgbFK7V8tyG+IcuOqEtFb1A&#10;PYgg2AH1X1Cdlgge6jCR0GVQ11qqxIHYzKZ/sHlqhVOJC4nj3UUm//9g5afjk/uCLAzvYKABJhLe&#10;PYL87pmFXStso+4RoW+VqKjwLEqW9c7n56dRap/7CFL2H6GiIYtDgAQ01NhFVYgnI3QawOkiuhoC&#10;k3Q4v1ks1jcrziTlbtfL+WKVSoj8+bVDH94r6FjcFBxpqAldHB99iN2I/PlKLObB6GqvjUkBNuXO&#10;IDsKMsA+fWf0364ZGy9biM9GxHiSaEZmI8cwlAMlI90SqhMRRhgNRT8AbVrAn5z1ZKaC+x8HgYoz&#10;88GSaG9ny2V0XwqWq5s5BXidKa8zwkqCKnjgbNzuwujYg0PdtFRpHJOFexK61kmDl67OfZNhkjRn&#10;c0dHXsfp1ssvuP0FAAD//wMAUEsDBBQABgAIAAAAIQABkoX53gAAAAoBAAAPAAAAZHJzL2Rvd25y&#10;ZXYueG1sTI/RToNAEEXfTfyHzZj4YuxiW0AoS6MmGl9b+wEDuwVSdpaw20L/3vHJPk7m5N5zi+1s&#10;e3Exo+8cKXhZRCAM1U531Cg4/Hw+v4LwAUlj78gouBoP2/L+rsBcu4l25rIPjeAQ8jkqaEMYcil9&#10;3RqLfuEGQ/w7utFi4HNspB5x4nDby2UUJdJiR9zQ4mA+WlOf9mer4Pg9PcXZVH2FQ7pbJ+/YpZW7&#10;KvX4ML9tQAQzh38Y/vRZHUp2qtyZtBe9gnWWxYwqWK4SEAxkq4jHVUzGWQqyLOTthPIXAAD//wMA&#10;UEsBAi0AFAAGAAgAAAAhALaDOJL+AAAA4QEAABMAAAAAAAAAAAAAAAAAAAAAAFtDb250ZW50X1R5&#10;cGVzXS54bWxQSwECLQAUAAYACAAAACEAOP0h/9YAAACUAQAACwAAAAAAAAAAAAAAAAAvAQAAX3Jl&#10;bHMvLnJlbHNQSwECLQAUAAYACAAAACEA82BAFvMBAADKAwAADgAAAAAAAAAAAAAAAAAuAgAAZHJz&#10;L2Uyb0RvYy54bWxQSwECLQAUAAYACAAAACEAAZKF+d4AAAAKAQAADwAAAAAAAAAAAAAAAABNBAAA&#10;ZHJzL2Rvd25yZXYueG1sUEsFBgAAAAAEAAQA8wAAAFgFAAAAAA==&#10;" stroked="f">
              <v:textbox>
                <w:txbxContent>
                  <w:p w14:paraId="716F4B92" w14:textId="77777777" w:rsidR="00EE243E" w:rsidRDefault="00EE243E" w:rsidP="0060359D">
                    <w:pPr>
                      <w:jc w:val="center"/>
                      <w:rPr>
                        <w:rFonts w:ascii="Tahoma" w:hAnsi="Tahoma" w:cs="Tahoma"/>
                        <w:b/>
                        <w:sz w:val="44"/>
                        <w:szCs w:val="44"/>
                      </w:rPr>
                    </w:pPr>
                  </w:p>
                  <w:p w14:paraId="55B31587" w14:textId="77777777" w:rsidR="00B67287" w:rsidRPr="00B67287" w:rsidRDefault="00251194" w:rsidP="00AC45C0">
                    <w:pPr>
                      <w:jc w:val="right"/>
                      <w:rPr>
                        <w:rFonts w:ascii="Tahoma" w:hAnsi="Tahoma" w:cs="Tahoma"/>
                        <w:b/>
                        <w:sz w:val="44"/>
                        <w:szCs w:val="44"/>
                      </w:rPr>
                    </w:pPr>
                    <w:r>
                      <w:rPr>
                        <w:rFonts w:ascii="Tahoma" w:hAnsi="Tahoma" w:cs="Tahoma"/>
                        <w:b/>
                        <w:sz w:val="44"/>
                        <w:szCs w:val="44"/>
                      </w:rPr>
                      <w:t>Job</w:t>
                    </w:r>
                    <w:r w:rsidR="00AC45C0">
                      <w:rPr>
                        <w:rFonts w:ascii="Tahoma" w:hAnsi="Tahoma" w:cs="Tahoma"/>
                        <w:b/>
                        <w:sz w:val="44"/>
                        <w:szCs w:val="44"/>
                      </w:rPr>
                      <w:t xml:space="preserve"> </w:t>
                    </w:r>
                    <w:r>
                      <w:rPr>
                        <w:rFonts w:ascii="Tahoma" w:hAnsi="Tahoma" w:cs="Tahoma"/>
                        <w:b/>
                        <w:sz w:val="44"/>
                        <w:szCs w:val="44"/>
                      </w:rPr>
                      <w:t>Description</w:t>
                    </w:r>
                    <w:r w:rsidR="00EE243E">
                      <w:rPr>
                        <w:rFonts w:ascii="Tahoma" w:hAnsi="Tahoma" w:cs="Tahoma"/>
                        <w:b/>
                        <w:sz w:val="44"/>
                        <w:szCs w:val="44"/>
                      </w:rPr>
                      <w:t xml:space="preserve"> </w:t>
                    </w:r>
                  </w:p>
                </w:txbxContent>
              </v:textbox>
            </v:shape>
          </w:pict>
        </mc:Fallback>
      </mc:AlternateContent>
    </w:r>
  </w:p>
  <w:p w14:paraId="14A13A19" w14:textId="5E99F03E" w:rsidR="00DA6B51" w:rsidRDefault="00421A92">
    <w:pPr>
      <w:pStyle w:val="Header"/>
      <w:jc w:val="left"/>
      <w:rPr>
        <w:noProof/>
      </w:rPr>
    </w:pPr>
    <w:r>
      <w:rPr>
        <w:noProof/>
      </w:rPr>
      <w:drawing>
        <wp:inline distT="0" distB="0" distL="0" distR="0" wp14:anchorId="1143CBF8" wp14:editId="0A5449A5">
          <wp:extent cx="16002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838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E305552"/>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22391F99"/>
    <w:multiLevelType w:val="multilevel"/>
    <w:tmpl w:val="DC567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ED1ED7"/>
    <w:multiLevelType w:val="multilevel"/>
    <w:tmpl w:val="8A021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315059"/>
    <w:multiLevelType w:val="multilevel"/>
    <w:tmpl w:val="74102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1E509E"/>
    <w:multiLevelType w:val="multilevel"/>
    <w:tmpl w:val="E8EEA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4F8485B"/>
    <w:multiLevelType w:val="hybridMultilevel"/>
    <w:tmpl w:val="439874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705D28"/>
    <w:multiLevelType w:val="multilevel"/>
    <w:tmpl w:val="07EA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C4D0624"/>
    <w:multiLevelType w:val="multilevel"/>
    <w:tmpl w:val="8A8A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2396621">
    <w:abstractNumId w:val="0"/>
  </w:num>
  <w:num w:numId="2" w16cid:durableId="542711990">
    <w:abstractNumId w:val="5"/>
  </w:num>
  <w:num w:numId="3" w16cid:durableId="1208641303">
    <w:abstractNumId w:val="3"/>
  </w:num>
  <w:num w:numId="4" w16cid:durableId="201208614">
    <w:abstractNumId w:val="1"/>
  </w:num>
  <w:num w:numId="5" w16cid:durableId="2131705061">
    <w:abstractNumId w:val="6"/>
  </w:num>
  <w:num w:numId="6" w16cid:durableId="2026243399">
    <w:abstractNumId w:val="7"/>
  </w:num>
  <w:num w:numId="7" w16cid:durableId="1407218196">
    <w:abstractNumId w:val="4"/>
  </w:num>
  <w:num w:numId="8" w16cid:durableId="120062422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305"/>
    <w:rsid w:val="000218F5"/>
    <w:rsid w:val="00021BA0"/>
    <w:rsid w:val="00033155"/>
    <w:rsid w:val="000457FB"/>
    <w:rsid w:val="00064E2F"/>
    <w:rsid w:val="00064F7B"/>
    <w:rsid w:val="000712DA"/>
    <w:rsid w:val="00083140"/>
    <w:rsid w:val="000903FE"/>
    <w:rsid w:val="000A2016"/>
    <w:rsid w:val="000A2AFE"/>
    <w:rsid w:val="000A4020"/>
    <w:rsid w:val="000B21CC"/>
    <w:rsid w:val="000B3A29"/>
    <w:rsid w:val="000C4F1A"/>
    <w:rsid w:val="000C7B23"/>
    <w:rsid w:val="000D5C31"/>
    <w:rsid w:val="001015CF"/>
    <w:rsid w:val="001054D6"/>
    <w:rsid w:val="00110BE4"/>
    <w:rsid w:val="00120B77"/>
    <w:rsid w:val="0012747E"/>
    <w:rsid w:val="00127936"/>
    <w:rsid w:val="001365C7"/>
    <w:rsid w:val="001401FD"/>
    <w:rsid w:val="00144F79"/>
    <w:rsid w:val="001520CD"/>
    <w:rsid w:val="00152185"/>
    <w:rsid w:val="00161560"/>
    <w:rsid w:val="00163FDD"/>
    <w:rsid w:val="001729B7"/>
    <w:rsid w:val="001732A3"/>
    <w:rsid w:val="001776DC"/>
    <w:rsid w:val="00185FDE"/>
    <w:rsid w:val="0018662C"/>
    <w:rsid w:val="00186EAC"/>
    <w:rsid w:val="00194D88"/>
    <w:rsid w:val="001A0F00"/>
    <w:rsid w:val="001B0221"/>
    <w:rsid w:val="001C0860"/>
    <w:rsid w:val="001C3743"/>
    <w:rsid w:val="001F70C8"/>
    <w:rsid w:val="0022213A"/>
    <w:rsid w:val="002228DD"/>
    <w:rsid w:val="00223301"/>
    <w:rsid w:val="00227279"/>
    <w:rsid w:val="00235A21"/>
    <w:rsid w:val="0023625C"/>
    <w:rsid w:val="00243E62"/>
    <w:rsid w:val="00244ABF"/>
    <w:rsid w:val="00251194"/>
    <w:rsid w:val="00251D53"/>
    <w:rsid w:val="00263226"/>
    <w:rsid w:val="00266245"/>
    <w:rsid w:val="00266F78"/>
    <w:rsid w:val="00267817"/>
    <w:rsid w:val="00272CF7"/>
    <w:rsid w:val="00275EA8"/>
    <w:rsid w:val="0027778C"/>
    <w:rsid w:val="00277BA5"/>
    <w:rsid w:val="00295CB9"/>
    <w:rsid w:val="002A065D"/>
    <w:rsid w:val="002A1E28"/>
    <w:rsid w:val="002A4685"/>
    <w:rsid w:val="002A6BF3"/>
    <w:rsid w:val="002D1374"/>
    <w:rsid w:val="002D2ED0"/>
    <w:rsid w:val="002D7C39"/>
    <w:rsid w:val="002E3C19"/>
    <w:rsid w:val="002E7CE3"/>
    <w:rsid w:val="002F7346"/>
    <w:rsid w:val="00306886"/>
    <w:rsid w:val="00312F2E"/>
    <w:rsid w:val="00313CA1"/>
    <w:rsid w:val="0032237B"/>
    <w:rsid w:val="00330F29"/>
    <w:rsid w:val="0033229B"/>
    <w:rsid w:val="00363289"/>
    <w:rsid w:val="00373D4D"/>
    <w:rsid w:val="00387FF6"/>
    <w:rsid w:val="003970D1"/>
    <w:rsid w:val="003A358B"/>
    <w:rsid w:val="003A4B97"/>
    <w:rsid w:val="003B3A5C"/>
    <w:rsid w:val="003C1D25"/>
    <w:rsid w:val="003D59E4"/>
    <w:rsid w:val="003E0C1C"/>
    <w:rsid w:val="003E0F44"/>
    <w:rsid w:val="003F21DC"/>
    <w:rsid w:val="003F6212"/>
    <w:rsid w:val="00402248"/>
    <w:rsid w:val="00416AD2"/>
    <w:rsid w:val="00421A92"/>
    <w:rsid w:val="00423093"/>
    <w:rsid w:val="00430662"/>
    <w:rsid w:val="004326C6"/>
    <w:rsid w:val="00442B0B"/>
    <w:rsid w:val="00443816"/>
    <w:rsid w:val="00462A4E"/>
    <w:rsid w:val="00471553"/>
    <w:rsid w:val="00480677"/>
    <w:rsid w:val="00482101"/>
    <w:rsid w:val="004829A0"/>
    <w:rsid w:val="004835D6"/>
    <w:rsid w:val="004B01B2"/>
    <w:rsid w:val="004B789B"/>
    <w:rsid w:val="004C048B"/>
    <w:rsid w:val="004C3BBC"/>
    <w:rsid w:val="004D1FB4"/>
    <w:rsid w:val="004E1D0A"/>
    <w:rsid w:val="004E1F2C"/>
    <w:rsid w:val="004E287F"/>
    <w:rsid w:val="004E7A59"/>
    <w:rsid w:val="004F0E08"/>
    <w:rsid w:val="004F1967"/>
    <w:rsid w:val="004F1C1A"/>
    <w:rsid w:val="005069C5"/>
    <w:rsid w:val="00511A54"/>
    <w:rsid w:val="0051636A"/>
    <w:rsid w:val="00517C02"/>
    <w:rsid w:val="00523D9A"/>
    <w:rsid w:val="005324D5"/>
    <w:rsid w:val="00564C48"/>
    <w:rsid w:val="00567034"/>
    <w:rsid w:val="00574EB1"/>
    <w:rsid w:val="00581960"/>
    <w:rsid w:val="00584E9A"/>
    <w:rsid w:val="005A0518"/>
    <w:rsid w:val="005A45D5"/>
    <w:rsid w:val="005B45D7"/>
    <w:rsid w:val="005F0509"/>
    <w:rsid w:val="005F25C8"/>
    <w:rsid w:val="005F509E"/>
    <w:rsid w:val="00600C57"/>
    <w:rsid w:val="0060359D"/>
    <w:rsid w:val="006052B2"/>
    <w:rsid w:val="00607900"/>
    <w:rsid w:val="00615646"/>
    <w:rsid w:val="0063009D"/>
    <w:rsid w:val="00631BF9"/>
    <w:rsid w:val="006474F1"/>
    <w:rsid w:val="00652EC7"/>
    <w:rsid w:val="00657388"/>
    <w:rsid w:val="00662A46"/>
    <w:rsid w:val="00665B88"/>
    <w:rsid w:val="00671BF4"/>
    <w:rsid w:val="00697767"/>
    <w:rsid w:val="006A78E7"/>
    <w:rsid w:val="006B17EC"/>
    <w:rsid w:val="006B55A3"/>
    <w:rsid w:val="006D45F4"/>
    <w:rsid w:val="006D7105"/>
    <w:rsid w:val="00706305"/>
    <w:rsid w:val="007127ED"/>
    <w:rsid w:val="007174E4"/>
    <w:rsid w:val="0072209E"/>
    <w:rsid w:val="00722482"/>
    <w:rsid w:val="0072379D"/>
    <w:rsid w:val="00724E7C"/>
    <w:rsid w:val="00727E15"/>
    <w:rsid w:val="007323F8"/>
    <w:rsid w:val="0074380A"/>
    <w:rsid w:val="00747E4E"/>
    <w:rsid w:val="00767143"/>
    <w:rsid w:val="00767B42"/>
    <w:rsid w:val="007707A8"/>
    <w:rsid w:val="00773F66"/>
    <w:rsid w:val="0077667D"/>
    <w:rsid w:val="00794F79"/>
    <w:rsid w:val="007A183E"/>
    <w:rsid w:val="007B76D3"/>
    <w:rsid w:val="007E0DA7"/>
    <w:rsid w:val="007E2340"/>
    <w:rsid w:val="00804AF4"/>
    <w:rsid w:val="00806E0A"/>
    <w:rsid w:val="008312D7"/>
    <w:rsid w:val="00831A77"/>
    <w:rsid w:val="0085479F"/>
    <w:rsid w:val="00856B8A"/>
    <w:rsid w:val="0087226D"/>
    <w:rsid w:val="008852BB"/>
    <w:rsid w:val="0088648B"/>
    <w:rsid w:val="008908B9"/>
    <w:rsid w:val="00891A6A"/>
    <w:rsid w:val="00894F76"/>
    <w:rsid w:val="0089671D"/>
    <w:rsid w:val="008A17B8"/>
    <w:rsid w:val="008A3895"/>
    <w:rsid w:val="008B7059"/>
    <w:rsid w:val="008C15B3"/>
    <w:rsid w:val="008D3349"/>
    <w:rsid w:val="008D3435"/>
    <w:rsid w:val="008D4E89"/>
    <w:rsid w:val="008E180D"/>
    <w:rsid w:val="008E329F"/>
    <w:rsid w:val="008E778E"/>
    <w:rsid w:val="008F26A3"/>
    <w:rsid w:val="008F4989"/>
    <w:rsid w:val="00901656"/>
    <w:rsid w:val="00901C3D"/>
    <w:rsid w:val="00902B3B"/>
    <w:rsid w:val="009143CB"/>
    <w:rsid w:val="00921C41"/>
    <w:rsid w:val="00922755"/>
    <w:rsid w:val="00925883"/>
    <w:rsid w:val="009309AB"/>
    <w:rsid w:val="00953F0D"/>
    <w:rsid w:val="00956884"/>
    <w:rsid w:val="00957878"/>
    <w:rsid w:val="00960AC1"/>
    <w:rsid w:val="00963E74"/>
    <w:rsid w:val="00966B3D"/>
    <w:rsid w:val="00967CC5"/>
    <w:rsid w:val="00973373"/>
    <w:rsid w:val="009828DD"/>
    <w:rsid w:val="00987FA1"/>
    <w:rsid w:val="00996A87"/>
    <w:rsid w:val="009A27C5"/>
    <w:rsid w:val="009A7967"/>
    <w:rsid w:val="009B1197"/>
    <w:rsid w:val="009B49DC"/>
    <w:rsid w:val="009B7FBF"/>
    <w:rsid w:val="009C2368"/>
    <w:rsid w:val="009D2977"/>
    <w:rsid w:val="009D6090"/>
    <w:rsid w:val="009E1505"/>
    <w:rsid w:val="00A02E70"/>
    <w:rsid w:val="00A053D7"/>
    <w:rsid w:val="00A05A3B"/>
    <w:rsid w:val="00A0787B"/>
    <w:rsid w:val="00A215AE"/>
    <w:rsid w:val="00A219E5"/>
    <w:rsid w:val="00A27009"/>
    <w:rsid w:val="00A339C2"/>
    <w:rsid w:val="00A36C0B"/>
    <w:rsid w:val="00A40085"/>
    <w:rsid w:val="00A61BC9"/>
    <w:rsid w:val="00A64606"/>
    <w:rsid w:val="00A652A3"/>
    <w:rsid w:val="00A8092F"/>
    <w:rsid w:val="00A97821"/>
    <w:rsid w:val="00AB79D3"/>
    <w:rsid w:val="00AC45C0"/>
    <w:rsid w:val="00AC7201"/>
    <w:rsid w:val="00AF11F2"/>
    <w:rsid w:val="00B057F3"/>
    <w:rsid w:val="00B12D18"/>
    <w:rsid w:val="00B4208D"/>
    <w:rsid w:val="00B47310"/>
    <w:rsid w:val="00B54FFE"/>
    <w:rsid w:val="00B600D9"/>
    <w:rsid w:val="00B64ED6"/>
    <w:rsid w:val="00B67287"/>
    <w:rsid w:val="00B870AA"/>
    <w:rsid w:val="00B95306"/>
    <w:rsid w:val="00B96ABE"/>
    <w:rsid w:val="00BB0A86"/>
    <w:rsid w:val="00BB65AF"/>
    <w:rsid w:val="00BB6765"/>
    <w:rsid w:val="00BC2CAA"/>
    <w:rsid w:val="00BC54DD"/>
    <w:rsid w:val="00BD050F"/>
    <w:rsid w:val="00BD4386"/>
    <w:rsid w:val="00BD45E1"/>
    <w:rsid w:val="00BD5C21"/>
    <w:rsid w:val="00BE00E1"/>
    <w:rsid w:val="00BE08DF"/>
    <w:rsid w:val="00BE72EC"/>
    <w:rsid w:val="00C039CC"/>
    <w:rsid w:val="00C140E1"/>
    <w:rsid w:val="00C21B69"/>
    <w:rsid w:val="00C25DB4"/>
    <w:rsid w:val="00C50F75"/>
    <w:rsid w:val="00C53325"/>
    <w:rsid w:val="00C53CE0"/>
    <w:rsid w:val="00C570D1"/>
    <w:rsid w:val="00C61FD9"/>
    <w:rsid w:val="00C6629B"/>
    <w:rsid w:val="00C676BA"/>
    <w:rsid w:val="00C82F72"/>
    <w:rsid w:val="00C83F04"/>
    <w:rsid w:val="00C85EA7"/>
    <w:rsid w:val="00C95174"/>
    <w:rsid w:val="00C96427"/>
    <w:rsid w:val="00C979E0"/>
    <w:rsid w:val="00CA3953"/>
    <w:rsid w:val="00CB38C5"/>
    <w:rsid w:val="00CB41C6"/>
    <w:rsid w:val="00CC7AE5"/>
    <w:rsid w:val="00CE4900"/>
    <w:rsid w:val="00CF1A39"/>
    <w:rsid w:val="00CF493F"/>
    <w:rsid w:val="00D02822"/>
    <w:rsid w:val="00D0295D"/>
    <w:rsid w:val="00D068F2"/>
    <w:rsid w:val="00D10464"/>
    <w:rsid w:val="00D26833"/>
    <w:rsid w:val="00D35E44"/>
    <w:rsid w:val="00D620F0"/>
    <w:rsid w:val="00D9192B"/>
    <w:rsid w:val="00D944B4"/>
    <w:rsid w:val="00D9624A"/>
    <w:rsid w:val="00DA4610"/>
    <w:rsid w:val="00DA657F"/>
    <w:rsid w:val="00DA6B51"/>
    <w:rsid w:val="00DB0DFB"/>
    <w:rsid w:val="00DD23AE"/>
    <w:rsid w:val="00DD2783"/>
    <w:rsid w:val="00DD49BB"/>
    <w:rsid w:val="00DE4C63"/>
    <w:rsid w:val="00DE5698"/>
    <w:rsid w:val="00DF0E17"/>
    <w:rsid w:val="00DF57A9"/>
    <w:rsid w:val="00E03F90"/>
    <w:rsid w:val="00E30C29"/>
    <w:rsid w:val="00E32EFC"/>
    <w:rsid w:val="00E438F5"/>
    <w:rsid w:val="00E46F40"/>
    <w:rsid w:val="00E6440A"/>
    <w:rsid w:val="00E73631"/>
    <w:rsid w:val="00E77A8F"/>
    <w:rsid w:val="00E80D6D"/>
    <w:rsid w:val="00E90302"/>
    <w:rsid w:val="00E90847"/>
    <w:rsid w:val="00E90FD9"/>
    <w:rsid w:val="00EA18A5"/>
    <w:rsid w:val="00EA6697"/>
    <w:rsid w:val="00EA6A7A"/>
    <w:rsid w:val="00EB149E"/>
    <w:rsid w:val="00EB39CB"/>
    <w:rsid w:val="00ED144B"/>
    <w:rsid w:val="00EE243E"/>
    <w:rsid w:val="00EE261F"/>
    <w:rsid w:val="00F04530"/>
    <w:rsid w:val="00F23148"/>
    <w:rsid w:val="00F56611"/>
    <w:rsid w:val="00F66DBF"/>
    <w:rsid w:val="00F97775"/>
    <w:rsid w:val="00FA0AB2"/>
    <w:rsid w:val="00FA25EA"/>
    <w:rsid w:val="00FA337C"/>
    <w:rsid w:val="00FB649E"/>
    <w:rsid w:val="00FC044F"/>
    <w:rsid w:val="00FC78FF"/>
    <w:rsid w:val="00FE14EE"/>
    <w:rsid w:val="00FE277D"/>
    <w:rsid w:val="00FE6804"/>
    <w:rsid w:val="00FE6F94"/>
    <w:rsid w:val="02055D5A"/>
    <w:rsid w:val="04E00DC0"/>
    <w:rsid w:val="0FE175F9"/>
    <w:rsid w:val="185A153B"/>
    <w:rsid w:val="3CCE77C1"/>
    <w:rsid w:val="52019868"/>
    <w:rsid w:val="572AD8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2458C"/>
  <w15:chartTrackingRefBased/>
  <w15:docId w15:val="{062E09C4-A4B0-40DC-B69A-1AA806875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keepLines/>
      <w:pageBreakBefore/>
      <w:numPr>
        <w:numId w:val="1"/>
      </w:numPr>
      <w:overflowPunct w:val="0"/>
      <w:autoSpaceDE w:val="0"/>
      <w:autoSpaceDN w:val="0"/>
      <w:adjustRightInd w:val="0"/>
      <w:spacing w:before="240" w:after="120"/>
      <w:ind w:left="720" w:hanging="720"/>
      <w:jc w:val="both"/>
      <w:textAlignment w:val="baseline"/>
      <w:outlineLvl w:val="0"/>
    </w:pPr>
    <w:rPr>
      <w:rFonts w:ascii="Tahoma" w:hAnsi="Tahoma"/>
      <w:b/>
      <w:caps/>
      <w:szCs w:val="20"/>
    </w:rPr>
  </w:style>
  <w:style w:type="paragraph" w:styleId="Heading2">
    <w:name w:val="heading 2"/>
    <w:basedOn w:val="Normal"/>
    <w:next w:val="Normal"/>
    <w:qFormat/>
    <w:pPr>
      <w:keepNext/>
      <w:keepLines/>
      <w:numPr>
        <w:ilvl w:val="1"/>
        <w:numId w:val="1"/>
      </w:numPr>
      <w:overflowPunct w:val="0"/>
      <w:autoSpaceDE w:val="0"/>
      <w:autoSpaceDN w:val="0"/>
      <w:adjustRightInd w:val="0"/>
      <w:spacing w:before="120" w:after="120"/>
      <w:ind w:left="720" w:hanging="720"/>
      <w:jc w:val="both"/>
      <w:textAlignment w:val="baseline"/>
      <w:outlineLvl w:val="1"/>
    </w:pPr>
    <w:rPr>
      <w:rFonts w:ascii="Tahoma" w:hAnsi="Tahoma"/>
      <w:b/>
      <w:caps/>
      <w:sz w:val="22"/>
      <w:szCs w:val="20"/>
    </w:rPr>
  </w:style>
  <w:style w:type="paragraph" w:styleId="Heading3">
    <w:name w:val="heading 3"/>
    <w:basedOn w:val="Heading2"/>
    <w:next w:val="Normal"/>
    <w:link w:val="Heading3Char"/>
    <w:qFormat/>
    <w:rsid w:val="003B3A5C"/>
    <w:pPr>
      <w:numPr>
        <w:ilvl w:val="0"/>
        <w:numId w:val="0"/>
      </w:numPr>
      <w:spacing w:before="300" w:after="60"/>
      <w:ind w:left="720" w:hanging="720"/>
      <w:outlineLvl w:val="2"/>
    </w:pPr>
    <w:rPr>
      <w:rFonts w:ascii="Arial" w:hAnsi="Arial" w:cs="Arial"/>
      <w:caps w:val="0"/>
      <w:szCs w:val="22"/>
    </w:rPr>
  </w:style>
  <w:style w:type="paragraph" w:styleId="Heading4">
    <w:name w:val="heading 4"/>
    <w:basedOn w:val="Heading3"/>
    <w:next w:val="Normal"/>
    <w:link w:val="Heading4Char"/>
    <w:qFormat/>
    <w:rsid w:val="003B3A5C"/>
    <w:pPr>
      <w:outlineLvl w:val="3"/>
    </w:pPr>
    <w:rPr>
      <w:b w:val="0"/>
    </w:rPr>
  </w:style>
  <w:style w:type="paragraph" w:styleId="Heading5">
    <w:name w:val="heading 5"/>
    <w:basedOn w:val="Heading4"/>
    <w:next w:val="Normal"/>
    <w:link w:val="Heading5Char"/>
    <w:qFormat/>
    <w:rsid w:val="003B3A5C"/>
    <w:pPr>
      <w:outlineLvl w:val="4"/>
    </w:pPr>
  </w:style>
  <w:style w:type="paragraph" w:styleId="Heading6">
    <w:name w:val="heading 6"/>
    <w:basedOn w:val="Normal"/>
    <w:next w:val="Normal"/>
    <w:link w:val="Heading6Char"/>
    <w:qFormat/>
    <w:rsid w:val="003B3A5C"/>
    <w:pPr>
      <w:keepLines/>
      <w:overflowPunct w:val="0"/>
      <w:autoSpaceDE w:val="0"/>
      <w:autoSpaceDN w:val="0"/>
      <w:adjustRightInd w:val="0"/>
      <w:spacing w:before="120" w:after="120"/>
      <w:jc w:val="both"/>
      <w:textAlignment w:val="baseline"/>
      <w:outlineLvl w:val="5"/>
    </w:pPr>
    <w:rPr>
      <w:sz w:val="22"/>
      <w:szCs w:val="20"/>
    </w:rPr>
  </w:style>
  <w:style w:type="paragraph" w:styleId="Heading7">
    <w:name w:val="heading 7"/>
    <w:basedOn w:val="Normal"/>
    <w:next w:val="Normal"/>
    <w:link w:val="Heading7Char"/>
    <w:qFormat/>
    <w:rsid w:val="003B3A5C"/>
    <w:pPr>
      <w:keepLines/>
      <w:overflowPunct w:val="0"/>
      <w:autoSpaceDE w:val="0"/>
      <w:autoSpaceDN w:val="0"/>
      <w:adjustRightInd w:val="0"/>
      <w:spacing w:before="120" w:after="120"/>
      <w:jc w:val="both"/>
      <w:textAlignment w:val="baseline"/>
      <w:outlineLvl w:val="6"/>
    </w:pPr>
    <w:rPr>
      <w:sz w:val="22"/>
      <w:szCs w:val="20"/>
    </w:rPr>
  </w:style>
  <w:style w:type="paragraph" w:styleId="Heading8">
    <w:name w:val="heading 8"/>
    <w:basedOn w:val="Normal"/>
    <w:next w:val="Normal"/>
    <w:link w:val="Heading8Char"/>
    <w:qFormat/>
    <w:rsid w:val="003B3A5C"/>
    <w:pPr>
      <w:keepLines/>
      <w:overflowPunct w:val="0"/>
      <w:autoSpaceDE w:val="0"/>
      <w:autoSpaceDN w:val="0"/>
      <w:adjustRightInd w:val="0"/>
      <w:spacing w:before="120" w:after="120"/>
      <w:jc w:val="both"/>
      <w:textAlignment w:val="baseline"/>
      <w:outlineLvl w:val="7"/>
    </w:pPr>
    <w:rPr>
      <w:sz w:val="22"/>
      <w:szCs w:val="20"/>
    </w:rPr>
  </w:style>
  <w:style w:type="paragraph" w:styleId="Heading9">
    <w:name w:val="heading 9"/>
    <w:basedOn w:val="Normal"/>
    <w:next w:val="Normal"/>
    <w:link w:val="Heading9Char"/>
    <w:qFormat/>
    <w:rsid w:val="003B3A5C"/>
    <w:pPr>
      <w:keepLines/>
      <w:overflowPunct w:val="0"/>
      <w:autoSpaceDE w:val="0"/>
      <w:autoSpaceDN w:val="0"/>
      <w:adjustRightInd w:val="0"/>
      <w:spacing w:before="120" w:after="120"/>
      <w:jc w:val="both"/>
      <w:textAlignment w:val="baseline"/>
      <w:outlineLvl w:val="8"/>
    </w:pPr>
    <w:rPr>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scrptionTitle">
    <w:name w:val="DescrptionTitle"/>
    <w:basedOn w:val="Description"/>
    <w:rPr>
      <w:rFonts w:ascii="Tahoma" w:hAnsi="Tahoma"/>
      <w:b/>
    </w:rPr>
  </w:style>
  <w:style w:type="paragraph" w:customStyle="1" w:styleId="Description">
    <w:name w:val="Description"/>
    <w:basedOn w:val="Normal"/>
    <w:pPr>
      <w:overflowPunct w:val="0"/>
      <w:autoSpaceDE w:val="0"/>
      <w:autoSpaceDN w:val="0"/>
      <w:adjustRightInd w:val="0"/>
      <w:spacing w:before="60" w:after="60"/>
      <w:jc w:val="both"/>
      <w:textAlignment w:val="baseline"/>
    </w:pPr>
    <w:rPr>
      <w:sz w:val="22"/>
      <w:szCs w:val="20"/>
    </w:rPr>
  </w:style>
  <w:style w:type="paragraph" w:styleId="Header">
    <w:name w:val="header"/>
    <w:basedOn w:val="Normal"/>
    <w:link w:val="HeaderChar"/>
    <w:semiHidden/>
    <w:pPr>
      <w:keepLines/>
      <w:tabs>
        <w:tab w:val="center" w:pos="4162"/>
      </w:tabs>
      <w:overflowPunct w:val="0"/>
      <w:autoSpaceDE w:val="0"/>
      <w:autoSpaceDN w:val="0"/>
      <w:adjustRightInd w:val="0"/>
      <w:spacing w:before="60"/>
      <w:jc w:val="center"/>
      <w:textAlignment w:val="baseline"/>
    </w:pPr>
    <w:rPr>
      <w:rFonts w:ascii="Tahoma" w:hAnsi="Tahoma"/>
      <w:sz w:val="22"/>
      <w:szCs w:val="20"/>
    </w:rPr>
  </w:style>
  <w:style w:type="paragraph" w:customStyle="1" w:styleId="SEAHeader">
    <w:name w:val="SEAHeader"/>
    <w:basedOn w:val="Normal"/>
    <w:pPr>
      <w:tabs>
        <w:tab w:val="left" w:pos="4536"/>
      </w:tabs>
      <w:overflowPunct w:val="0"/>
      <w:autoSpaceDE w:val="0"/>
      <w:autoSpaceDN w:val="0"/>
      <w:adjustRightInd w:val="0"/>
      <w:spacing w:after="360"/>
      <w:ind w:right="1304"/>
      <w:jc w:val="right"/>
      <w:textAlignment w:val="baseline"/>
    </w:pPr>
    <w:rPr>
      <w:rFonts w:ascii="Arial Narrow" w:hAnsi="Arial Narrow"/>
      <w:sz w:val="72"/>
      <w:szCs w:val="20"/>
    </w:rPr>
  </w:style>
  <w:style w:type="paragraph" w:styleId="Footer">
    <w:name w:val="footer"/>
    <w:basedOn w:val="Normal"/>
    <w:semiHidden/>
    <w:pPr>
      <w:keepLines/>
      <w:tabs>
        <w:tab w:val="center" w:pos="4507"/>
        <w:tab w:val="right" w:pos="8928"/>
      </w:tabs>
      <w:overflowPunct w:val="0"/>
      <w:autoSpaceDE w:val="0"/>
      <w:autoSpaceDN w:val="0"/>
      <w:adjustRightInd w:val="0"/>
      <w:spacing w:before="60"/>
      <w:textAlignment w:val="baseline"/>
    </w:pPr>
    <w:rPr>
      <w:rFonts w:ascii="Tahoma" w:hAnsi="Tahoma"/>
      <w:sz w:val="22"/>
      <w:szCs w:val="20"/>
    </w:rPr>
  </w:style>
  <w:style w:type="paragraph" w:styleId="BodyText">
    <w:name w:val="Body Text"/>
    <w:basedOn w:val="Normal"/>
    <w:semiHidden/>
    <w:pPr>
      <w:jc w:val="both"/>
    </w:pPr>
    <w:rPr>
      <w:rFonts w:ascii="Tahoma" w:hAnsi="Tahoma" w:cs="Tahoma"/>
      <w:sz w:val="20"/>
    </w:rPr>
  </w:style>
  <w:style w:type="table" w:styleId="TableGrid">
    <w:name w:val="Table Grid"/>
    <w:basedOn w:val="TableNormal"/>
    <w:uiPriority w:val="59"/>
    <w:rsid w:val="00186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ADetails">
    <w:name w:val="SEADetails"/>
    <w:basedOn w:val="Normal"/>
    <w:next w:val="Normal"/>
    <w:rsid w:val="00251194"/>
    <w:pPr>
      <w:keepLines/>
      <w:tabs>
        <w:tab w:val="left" w:pos="1361"/>
      </w:tabs>
      <w:overflowPunct w:val="0"/>
      <w:autoSpaceDE w:val="0"/>
      <w:autoSpaceDN w:val="0"/>
      <w:adjustRightInd w:val="0"/>
      <w:spacing w:before="120" w:after="60"/>
      <w:jc w:val="both"/>
      <w:textAlignment w:val="baseline"/>
    </w:pPr>
    <w:rPr>
      <w:rFonts w:ascii="Arial Narrow" w:hAnsi="Arial Narrow"/>
      <w:b/>
      <w:sz w:val="22"/>
      <w:szCs w:val="20"/>
    </w:rPr>
  </w:style>
  <w:style w:type="paragraph" w:styleId="ListParagraph">
    <w:name w:val="List Paragraph"/>
    <w:basedOn w:val="Normal"/>
    <w:uiPriority w:val="34"/>
    <w:qFormat/>
    <w:rsid w:val="00251194"/>
    <w:pPr>
      <w:ind w:left="720"/>
    </w:pPr>
  </w:style>
  <w:style w:type="character" w:customStyle="1" w:styleId="HeaderChar">
    <w:name w:val="Header Char"/>
    <w:link w:val="Header"/>
    <w:semiHidden/>
    <w:rsid w:val="00EE261F"/>
    <w:rPr>
      <w:rFonts w:ascii="Tahoma" w:hAnsi="Tahoma"/>
      <w:sz w:val="22"/>
      <w:lang w:eastAsia="en-US"/>
    </w:rPr>
  </w:style>
  <w:style w:type="paragraph" w:styleId="Revision">
    <w:name w:val="Revision"/>
    <w:hidden/>
    <w:uiPriority w:val="99"/>
    <w:semiHidden/>
    <w:rsid w:val="008F26A3"/>
    <w:rPr>
      <w:sz w:val="24"/>
      <w:szCs w:val="24"/>
      <w:lang w:eastAsia="en-US"/>
    </w:rPr>
  </w:style>
  <w:style w:type="paragraph" w:customStyle="1" w:styleId="Default">
    <w:name w:val="Default"/>
    <w:rsid w:val="004F1967"/>
    <w:pPr>
      <w:autoSpaceDE w:val="0"/>
      <w:autoSpaceDN w:val="0"/>
      <w:adjustRightInd w:val="0"/>
    </w:pPr>
    <w:rPr>
      <w:rFonts w:ascii="Arial" w:hAnsi="Arial" w:cs="Arial"/>
      <w:color w:val="000000"/>
      <w:sz w:val="24"/>
      <w:szCs w:val="24"/>
      <w:lang w:val="en-US"/>
    </w:rPr>
  </w:style>
  <w:style w:type="character" w:customStyle="1" w:styleId="Heading3Char">
    <w:name w:val="Heading 3 Char"/>
    <w:basedOn w:val="DefaultParagraphFont"/>
    <w:link w:val="Heading3"/>
    <w:rsid w:val="003B3A5C"/>
    <w:rPr>
      <w:rFonts w:ascii="Arial" w:hAnsi="Arial" w:cs="Arial"/>
      <w:b/>
      <w:sz w:val="22"/>
      <w:szCs w:val="22"/>
      <w:lang w:eastAsia="en-US"/>
    </w:rPr>
  </w:style>
  <w:style w:type="character" w:customStyle="1" w:styleId="Heading4Char">
    <w:name w:val="Heading 4 Char"/>
    <w:basedOn w:val="DefaultParagraphFont"/>
    <w:link w:val="Heading4"/>
    <w:rsid w:val="003B3A5C"/>
    <w:rPr>
      <w:rFonts w:ascii="Arial" w:hAnsi="Arial" w:cs="Arial"/>
      <w:sz w:val="22"/>
      <w:szCs w:val="22"/>
      <w:lang w:eastAsia="en-US"/>
    </w:rPr>
  </w:style>
  <w:style w:type="character" w:customStyle="1" w:styleId="Heading5Char">
    <w:name w:val="Heading 5 Char"/>
    <w:basedOn w:val="DefaultParagraphFont"/>
    <w:link w:val="Heading5"/>
    <w:rsid w:val="003B3A5C"/>
    <w:rPr>
      <w:rFonts w:ascii="Arial" w:hAnsi="Arial" w:cs="Arial"/>
      <w:sz w:val="22"/>
      <w:szCs w:val="22"/>
      <w:lang w:eastAsia="en-US"/>
    </w:rPr>
  </w:style>
  <w:style w:type="character" w:customStyle="1" w:styleId="Heading6Char">
    <w:name w:val="Heading 6 Char"/>
    <w:basedOn w:val="DefaultParagraphFont"/>
    <w:link w:val="Heading6"/>
    <w:rsid w:val="003B3A5C"/>
    <w:rPr>
      <w:sz w:val="22"/>
      <w:lang w:eastAsia="en-US"/>
    </w:rPr>
  </w:style>
  <w:style w:type="character" w:customStyle="1" w:styleId="Heading7Char">
    <w:name w:val="Heading 7 Char"/>
    <w:basedOn w:val="DefaultParagraphFont"/>
    <w:link w:val="Heading7"/>
    <w:rsid w:val="003B3A5C"/>
    <w:rPr>
      <w:sz w:val="22"/>
      <w:lang w:eastAsia="en-US"/>
    </w:rPr>
  </w:style>
  <w:style w:type="character" w:customStyle="1" w:styleId="Heading8Char">
    <w:name w:val="Heading 8 Char"/>
    <w:basedOn w:val="DefaultParagraphFont"/>
    <w:link w:val="Heading8"/>
    <w:rsid w:val="003B3A5C"/>
    <w:rPr>
      <w:sz w:val="22"/>
      <w:lang w:eastAsia="en-US"/>
    </w:rPr>
  </w:style>
  <w:style w:type="character" w:customStyle="1" w:styleId="Heading9Char">
    <w:name w:val="Heading 9 Char"/>
    <w:basedOn w:val="DefaultParagraphFont"/>
    <w:link w:val="Heading9"/>
    <w:rsid w:val="003B3A5C"/>
    <w:rPr>
      <w:sz w:val="22"/>
      <w:lang w:eastAsia="en-US"/>
    </w:rPr>
  </w:style>
  <w:style w:type="character" w:styleId="CommentReference">
    <w:name w:val="annotation reference"/>
    <w:basedOn w:val="DefaultParagraphFont"/>
    <w:uiPriority w:val="99"/>
    <w:semiHidden/>
    <w:unhideWhenUsed/>
    <w:rsid w:val="00CF493F"/>
    <w:rPr>
      <w:sz w:val="16"/>
      <w:szCs w:val="16"/>
    </w:rPr>
  </w:style>
  <w:style w:type="paragraph" w:styleId="CommentText">
    <w:name w:val="annotation text"/>
    <w:basedOn w:val="Normal"/>
    <w:link w:val="CommentTextChar"/>
    <w:uiPriority w:val="99"/>
    <w:unhideWhenUsed/>
    <w:rsid w:val="00CF493F"/>
    <w:rPr>
      <w:sz w:val="20"/>
      <w:szCs w:val="20"/>
    </w:rPr>
  </w:style>
  <w:style w:type="character" w:customStyle="1" w:styleId="CommentTextChar">
    <w:name w:val="Comment Text Char"/>
    <w:basedOn w:val="DefaultParagraphFont"/>
    <w:link w:val="CommentText"/>
    <w:uiPriority w:val="99"/>
    <w:rsid w:val="00CF493F"/>
    <w:rPr>
      <w:lang w:eastAsia="en-US"/>
    </w:rPr>
  </w:style>
  <w:style w:type="paragraph" w:styleId="CommentSubject">
    <w:name w:val="annotation subject"/>
    <w:basedOn w:val="CommentText"/>
    <w:next w:val="CommentText"/>
    <w:link w:val="CommentSubjectChar"/>
    <w:uiPriority w:val="99"/>
    <w:semiHidden/>
    <w:unhideWhenUsed/>
    <w:rsid w:val="00CF493F"/>
    <w:rPr>
      <w:b/>
      <w:bCs/>
    </w:rPr>
  </w:style>
  <w:style w:type="character" w:customStyle="1" w:styleId="CommentSubjectChar">
    <w:name w:val="Comment Subject Char"/>
    <w:basedOn w:val="CommentTextChar"/>
    <w:link w:val="CommentSubject"/>
    <w:uiPriority w:val="99"/>
    <w:semiHidden/>
    <w:rsid w:val="00CF493F"/>
    <w:rPr>
      <w:b/>
      <w:bCs/>
      <w:lang w:eastAsia="en-US"/>
    </w:rPr>
  </w:style>
  <w:style w:type="paragraph" w:customStyle="1" w:styleId="paragraph">
    <w:name w:val="paragraph"/>
    <w:basedOn w:val="Normal"/>
    <w:rsid w:val="00C25DB4"/>
    <w:pPr>
      <w:spacing w:before="100" w:beforeAutospacing="1" w:after="100" w:afterAutospacing="1"/>
    </w:pPr>
    <w:rPr>
      <w:lang w:eastAsia="en-GB"/>
    </w:rPr>
  </w:style>
  <w:style w:type="character" w:customStyle="1" w:styleId="normaltextrun">
    <w:name w:val="normaltextrun"/>
    <w:basedOn w:val="DefaultParagraphFont"/>
    <w:rsid w:val="00C25DB4"/>
  </w:style>
  <w:style w:type="character" w:customStyle="1" w:styleId="eop">
    <w:name w:val="eop"/>
    <w:basedOn w:val="DefaultParagraphFont"/>
    <w:rsid w:val="00C25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37249">
      <w:bodyDiv w:val="1"/>
      <w:marLeft w:val="0"/>
      <w:marRight w:val="0"/>
      <w:marTop w:val="0"/>
      <w:marBottom w:val="0"/>
      <w:divBdr>
        <w:top w:val="none" w:sz="0" w:space="0" w:color="auto"/>
        <w:left w:val="none" w:sz="0" w:space="0" w:color="auto"/>
        <w:bottom w:val="none" w:sz="0" w:space="0" w:color="auto"/>
        <w:right w:val="none" w:sz="0" w:space="0" w:color="auto"/>
      </w:divBdr>
    </w:div>
    <w:div w:id="629632098">
      <w:bodyDiv w:val="1"/>
      <w:marLeft w:val="0"/>
      <w:marRight w:val="0"/>
      <w:marTop w:val="0"/>
      <w:marBottom w:val="0"/>
      <w:divBdr>
        <w:top w:val="none" w:sz="0" w:space="0" w:color="auto"/>
        <w:left w:val="none" w:sz="0" w:space="0" w:color="auto"/>
        <w:bottom w:val="none" w:sz="0" w:space="0" w:color="auto"/>
        <w:right w:val="none" w:sz="0" w:space="0" w:color="auto"/>
      </w:divBdr>
    </w:div>
    <w:div w:id="1185971942">
      <w:bodyDiv w:val="1"/>
      <w:marLeft w:val="0"/>
      <w:marRight w:val="0"/>
      <w:marTop w:val="0"/>
      <w:marBottom w:val="0"/>
      <w:divBdr>
        <w:top w:val="none" w:sz="0" w:space="0" w:color="auto"/>
        <w:left w:val="none" w:sz="0" w:space="0" w:color="auto"/>
        <w:bottom w:val="none" w:sz="0" w:space="0" w:color="auto"/>
        <w:right w:val="none" w:sz="0" w:space="0" w:color="auto"/>
      </w:divBdr>
    </w:div>
    <w:div w:id="1193879365">
      <w:bodyDiv w:val="1"/>
      <w:marLeft w:val="0"/>
      <w:marRight w:val="0"/>
      <w:marTop w:val="0"/>
      <w:marBottom w:val="0"/>
      <w:divBdr>
        <w:top w:val="none" w:sz="0" w:space="0" w:color="auto"/>
        <w:left w:val="none" w:sz="0" w:space="0" w:color="auto"/>
        <w:bottom w:val="none" w:sz="0" w:space="0" w:color="auto"/>
        <w:right w:val="none" w:sz="0" w:space="0" w:color="auto"/>
      </w:divBdr>
    </w:div>
    <w:div w:id="130616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6E7F67EE7C34280ACA3FDEA4FEDCE" ma:contentTypeVersion="3" ma:contentTypeDescription="Create a new document." ma:contentTypeScope="" ma:versionID="e0e12e88d2c629a38b63a9a28528e9b1">
  <xsd:schema xmlns:xsd="http://www.w3.org/2001/XMLSchema" xmlns:xs="http://www.w3.org/2001/XMLSchema" xmlns:p="http://schemas.microsoft.com/office/2006/metadata/properties" xmlns:ns2="f2eaa125-5f8c-47d1-a764-ce345a79adc3" targetNamespace="http://schemas.microsoft.com/office/2006/metadata/properties" ma:root="true" ma:fieldsID="e4eda4269cf039af252c1f1ff7e28eb0" ns2:_="">
    <xsd:import namespace="f2eaa125-5f8c-47d1-a764-ce345a79adc3"/>
    <xsd:element name="properties">
      <xsd:complexType>
        <xsd:sequence>
          <xsd:element name="documentManagement">
            <xsd:complexType>
              <xsd:all>
                <xsd:element ref="ns2:MediaServiceMetadata" minOccurs="0"/>
                <xsd:element ref="ns2:MediaServiceFastMetadata"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aa125-5f8c-47d1-a764-ce345a79ad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 ma:index="10" nillable="true" ma:displayName="Comment" ma:format="Dropdown" ma:internalName="Commen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Comment xmlns="f2eaa125-5f8c-47d1-a764-ce345a79adc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6836A-38E8-4072-B4D5-51E2495DE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aa125-5f8c-47d1-a764-ce345a79a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C71D22-ADB1-4E6F-9E63-E6A7E3FC3007}">
  <ds:schemaRefs>
    <ds:schemaRef ds:uri="http://schemas.microsoft.com/sharepoint/v3/contenttype/forms"/>
  </ds:schemaRefs>
</ds:datastoreItem>
</file>

<file path=customXml/itemProps3.xml><?xml version="1.0" encoding="utf-8"?>
<ds:datastoreItem xmlns:ds="http://schemas.openxmlformats.org/officeDocument/2006/customXml" ds:itemID="{333EAC2B-342E-4EA3-B39D-DB30F391C36E}">
  <ds:schemaRefs>
    <ds:schemaRef ds:uri="http://schemas.microsoft.com/office/2006/metadata/longProperties"/>
  </ds:schemaRefs>
</ds:datastoreItem>
</file>

<file path=customXml/itemProps4.xml><?xml version="1.0" encoding="utf-8"?>
<ds:datastoreItem xmlns:ds="http://schemas.openxmlformats.org/officeDocument/2006/customXml" ds:itemID="{6B65005A-134E-4C9E-B3B2-FB8484D63803}">
  <ds:schemaRefs>
    <ds:schemaRef ds:uri="http://schemas.microsoft.com/office/2006/metadata/properties"/>
    <ds:schemaRef ds:uri="http://schemas.microsoft.com/office/infopath/2007/PartnerControls"/>
    <ds:schemaRef ds:uri="f2eaa125-5f8c-47d1-a764-ce345a79adc3"/>
  </ds:schemaRefs>
</ds:datastoreItem>
</file>

<file path=customXml/itemProps5.xml><?xml version="1.0" encoding="utf-8"?>
<ds:datastoreItem xmlns:ds="http://schemas.openxmlformats.org/officeDocument/2006/customXml" ds:itemID="{20929FEB-88DD-4069-B581-9816F0B1B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1197</Words>
  <Characters>8278</Characters>
  <Application>Microsoft Office Word</Application>
  <DocSecurity>0</DocSecurity>
  <Lines>165</Lines>
  <Paragraphs>94</Paragraphs>
  <ScaleCrop>false</ScaleCrop>
  <HeadingPairs>
    <vt:vector size="2" baseType="variant">
      <vt:variant>
        <vt:lpstr>Title</vt:lpstr>
      </vt:variant>
      <vt:variant>
        <vt:i4>1</vt:i4>
      </vt:variant>
    </vt:vector>
  </HeadingPairs>
  <TitlesOfParts>
    <vt:vector size="1" baseType="lpstr">
      <vt:lpstr>Please complete all sections of this form</vt:lpstr>
    </vt:vector>
  </TitlesOfParts>
  <Company>Systems Engineering &amp; Assessment Ltd.</Company>
  <LinksUpToDate>false</LinksUpToDate>
  <CharactersWithSpaces>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complete all sections of this form</dc:title>
  <dc:subject/>
  <dc:creator>csp2</dc:creator>
  <cp:keywords/>
  <dc:description/>
  <cp:lastModifiedBy>John Sanders</cp:lastModifiedBy>
  <cp:revision>8</cp:revision>
  <cp:lastPrinted>2014-11-14T09:50:00Z</cp:lastPrinted>
  <dcterms:created xsi:type="dcterms:W3CDTF">2026-08-06T07:46:00Z</dcterms:created>
  <dcterms:modified xsi:type="dcterms:W3CDTF">2026-08-06T09:09:00Z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display_urn:schemas-microsoft-com:office:office#Editor">
    <vt:lpwstr>Peter Cooper</vt:lpwstr>
  </property>
  <property fmtid="{D5CDD505-2E9C-101B-9397-08002B2CF9AE}" pid="5" name="display_urn:schemas-microsoft-com:office:office#Author">
    <vt:lpwstr>Peter Sanders</vt:lpwstr>
  </property>
  <property fmtid="{D5CDD505-2E9C-101B-9397-08002B2CF9AE}" pid="6" name="Order">
    <vt:lpwstr>174800.000000000</vt:lpwstr>
  </property>
  <property fmtid="{D5CDD505-2E9C-101B-9397-08002B2CF9AE}" pid="7" name="TemplateUrl">
    <vt:lpwstr/>
  </property>
  <property fmtid="{D5CDD505-2E9C-101B-9397-08002B2CF9AE}" pid="8" name="xd_ProgID">
    <vt:lpwstr/>
  </property>
  <property fmtid="{D5CDD505-2E9C-101B-9397-08002B2CF9AE}" pid="9" name="ContentTypeId">
    <vt:lpwstr>0x0101006356E7F67EE7C34280ACA3FDEA4FEDCE</vt:lpwstr>
  </property>
</Properties>
</file>