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5E47" w14:textId="694B7A92" w:rsidR="0032237B" w:rsidRDefault="38CE56AD" w:rsidP="6898C440">
      <w:pPr>
        <w:rPr>
          <w:rFonts w:ascii="Tahoma" w:hAnsi="Tahoma" w:cs="Tahoma"/>
          <w:sz w:val="20"/>
          <w:szCs w:val="20"/>
        </w:rPr>
      </w:pPr>
      <w:r w:rsidRPr="6898C440">
        <w:rPr>
          <w:rFonts w:ascii="Tahoma" w:hAnsi="Tahoma" w:cs="Tahoma"/>
          <w:sz w:val="20"/>
          <w:szCs w:val="20"/>
        </w:rPr>
        <w:t xml:space="preserve"> </w:t>
      </w:r>
    </w:p>
    <w:p w14:paraId="6C90C952" w14:textId="77777777" w:rsidR="00DA6B51" w:rsidRDefault="00251194">
      <w:pPr>
        <w:rPr>
          <w:rFonts w:ascii="Tahoma" w:hAnsi="Tahoma" w:cs="Tahoma"/>
          <w:sz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3268"/>
        <w:gridCol w:w="1559"/>
        <w:gridCol w:w="2977"/>
      </w:tblGrid>
      <w:tr w:rsidR="00186EAC" w:rsidRPr="0080217E" w14:paraId="4305DEDD" w14:textId="77777777" w:rsidTr="000C2436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2EA0" w14:textId="77777777" w:rsidR="00186EAC" w:rsidRPr="0080217E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</w:t>
            </w:r>
            <w:r w:rsidR="008D4E89" w:rsidRPr="0080217E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6FE4" w14:textId="62BAC82B" w:rsidR="00186EAC" w:rsidRPr="0080217E" w:rsidRDefault="00B96AE1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Finance Manager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4768" w14:textId="77777777" w:rsidR="00186EAC" w:rsidRPr="0080217E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</w:t>
            </w:r>
            <w:r w:rsidR="008D4E89" w:rsidRPr="0080217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48DB" w14:textId="77777777" w:rsidR="00186EAC" w:rsidRPr="0080217E" w:rsidRDefault="008D4E89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370FFB" w:rsidRPr="008021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TBD</w:t>
            </w:r>
          </w:p>
        </w:tc>
      </w:tr>
      <w:tr w:rsidR="00186EAC" w:rsidRPr="0080217E" w14:paraId="0B718F20" w14:textId="77777777" w:rsidTr="000C2436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8DF0" w14:textId="77777777" w:rsidR="00186EAC" w:rsidRPr="0080217E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F3B" w14:textId="23020F7B" w:rsidR="00186EAC" w:rsidRPr="0080217E" w:rsidRDefault="00B96AE1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Finance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B9E" w14:textId="77777777" w:rsidR="00186EAC" w:rsidRPr="0080217E" w:rsidRDefault="00AC45C0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</w:t>
            </w:r>
            <w:r w:rsidR="00186EAC" w:rsidRPr="0080217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66D" w14:textId="77777777" w:rsidR="00186EAC" w:rsidRPr="0080217E" w:rsidRDefault="00BE32A8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TBD</w:t>
            </w:r>
          </w:p>
        </w:tc>
      </w:tr>
    </w:tbl>
    <w:p w14:paraId="1E8C64D7" w14:textId="77777777" w:rsidR="00186EAC" w:rsidRPr="0080217E" w:rsidRDefault="00186EAC" w:rsidP="00186EAC">
      <w:pPr>
        <w:ind w:left="34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80217E" w14:paraId="670E1EA3" w14:textId="77777777" w:rsidTr="31E6701B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0B055803" w14:textId="77777777" w:rsidR="00186EAC" w:rsidRPr="0080217E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80217E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80217E" w14:paraId="62246CA2" w14:textId="77777777" w:rsidTr="31E6701B">
        <w:trPr>
          <w:trHeight w:val="1121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89E42" w14:textId="6A913CC2" w:rsidR="00E50F53" w:rsidRPr="0080217E" w:rsidRDefault="00B96AE1" w:rsidP="002F231D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Management of the financial accounting function for SEA CAN companies and finance business partner to the Canadian team. This role has a dual reporting line – Solid line to </w:t>
            </w:r>
            <w:r w:rsidR="0072130F">
              <w:rPr>
                <w:rFonts w:ascii="Arial" w:hAnsi="Arial" w:cs="Arial"/>
                <w:sz w:val="22"/>
                <w:szCs w:val="22"/>
              </w:rPr>
              <w:t>the General Manager</w:t>
            </w:r>
            <w:r>
              <w:rPr>
                <w:rFonts w:ascii="Arial" w:hAnsi="Arial" w:cs="Arial"/>
                <w:sz w:val="22"/>
                <w:szCs w:val="22"/>
              </w:rPr>
              <w:t>, dotted line to Head of Finance (SEA Group – UK based)</w:t>
            </w:r>
          </w:p>
          <w:p w14:paraId="3DF1039D" w14:textId="77777777" w:rsidR="009569EC" w:rsidRPr="0080217E" w:rsidRDefault="009569EC" w:rsidP="002F231D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251194" w:rsidRPr="0080217E" w14:paraId="58CBCBA9" w14:textId="77777777" w:rsidTr="31E6701B">
        <w:trPr>
          <w:trHeight w:val="227"/>
        </w:trPr>
        <w:tc>
          <w:tcPr>
            <w:tcW w:w="9356" w:type="dxa"/>
            <w:tcBorders>
              <w:top w:val="single" w:sz="4" w:space="0" w:color="auto"/>
              <w:bottom w:val="nil"/>
            </w:tcBorders>
            <w:vAlign w:val="bottom"/>
          </w:tcPr>
          <w:p w14:paraId="76171B38" w14:textId="22D54488" w:rsidR="00B87925" w:rsidRPr="00E50F53" w:rsidRDefault="00E50F53" w:rsidP="00E50F53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  <w:color w:val="2D2D2D"/>
              </w:rPr>
            </w:pPr>
            <w:r w:rsidRPr="00E50F53">
              <w:rPr>
                <w:rFonts w:ascii="Arial" w:hAnsi="Arial" w:cs="Arial"/>
                <w:color w:val="2D2D2D"/>
              </w:rPr>
              <w:t>Key aspects of the role include:</w:t>
            </w:r>
          </w:p>
          <w:p w14:paraId="6D5C3627" w14:textId="77777777" w:rsidR="0022231C" w:rsidRDefault="00B96AE1" w:rsidP="00B96AE1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31C">
              <w:rPr>
                <w:rFonts w:ascii="Arial" w:hAnsi="Arial" w:cs="Arial"/>
                <w:b/>
                <w:bCs/>
                <w:sz w:val="22"/>
                <w:szCs w:val="22"/>
              </w:rPr>
              <w:t>Financial Reporting</w:t>
            </w:r>
          </w:p>
          <w:p w14:paraId="7167DF64" w14:textId="3B19AF91" w:rsidR="0022231C" w:rsidRPr="005D6B0D" w:rsidRDefault="0022231C" w:rsidP="0022231C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5D6B0D">
              <w:rPr>
                <w:rFonts w:ascii="Arial" w:hAnsi="Arial" w:cs="Arial"/>
                <w:sz w:val="22"/>
                <w:szCs w:val="22"/>
              </w:rPr>
              <w:t xml:space="preserve">Providing </w:t>
            </w:r>
            <w:r w:rsidR="005D6B0D" w:rsidRPr="005D6B0D">
              <w:rPr>
                <w:rFonts w:ascii="Arial" w:hAnsi="Arial" w:cs="Arial"/>
                <w:sz w:val="22"/>
                <w:szCs w:val="22"/>
              </w:rPr>
              <w:t xml:space="preserve">accurate and timely </w:t>
            </w:r>
            <w:r w:rsidRPr="005D6B0D">
              <w:rPr>
                <w:rFonts w:ascii="Arial" w:hAnsi="Arial" w:cs="Arial"/>
                <w:sz w:val="22"/>
                <w:szCs w:val="22"/>
              </w:rPr>
              <w:t xml:space="preserve">financial reporting of SEA CAN performance via P&amp;L, Balance Sheet and supplementary financial schedules to support business decision making and meet </w:t>
            </w:r>
            <w:r w:rsidR="005D6B0D" w:rsidRPr="005D6B0D">
              <w:rPr>
                <w:rFonts w:ascii="Arial" w:hAnsi="Arial" w:cs="Arial"/>
                <w:sz w:val="22"/>
                <w:szCs w:val="22"/>
              </w:rPr>
              <w:t xml:space="preserve">Cohort\SEA Group and </w:t>
            </w:r>
            <w:r w:rsidRPr="005D6B0D">
              <w:rPr>
                <w:rFonts w:ascii="Arial" w:hAnsi="Arial" w:cs="Arial"/>
                <w:sz w:val="22"/>
                <w:szCs w:val="22"/>
              </w:rPr>
              <w:t>statutory reporting requirements</w:t>
            </w:r>
          </w:p>
          <w:p w14:paraId="6229A6DC" w14:textId="77777777" w:rsidR="0022231C" w:rsidRPr="005D6B0D" w:rsidRDefault="0022231C" w:rsidP="0022231C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5D6B0D">
              <w:rPr>
                <w:rFonts w:ascii="Arial" w:hAnsi="Arial" w:cs="Arial"/>
                <w:sz w:val="22"/>
                <w:szCs w:val="22"/>
              </w:rPr>
              <w:t>Provision of financial accounting expertise, practical knowledge and technical understanding of relevant accounting standards and their application within SEA CAN companies</w:t>
            </w:r>
          </w:p>
          <w:p w14:paraId="308C706B" w14:textId="77777777" w:rsidR="005D6B0D" w:rsidRPr="005D6B0D" w:rsidRDefault="0022231C" w:rsidP="0022231C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5D6B0D">
              <w:rPr>
                <w:rFonts w:ascii="Arial" w:hAnsi="Arial" w:cs="Arial"/>
                <w:sz w:val="22"/>
                <w:szCs w:val="22"/>
              </w:rPr>
              <w:t>Management of the business ERP system in terms of financial ledgers, chart of accounts, financial calendars</w:t>
            </w:r>
            <w:r w:rsidR="005D6B0D" w:rsidRPr="005D6B0D">
              <w:rPr>
                <w:rFonts w:ascii="Arial" w:hAnsi="Arial" w:cs="Arial"/>
                <w:sz w:val="22"/>
                <w:szCs w:val="22"/>
              </w:rPr>
              <w:t>, period and year end roll over and financial mappings</w:t>
            </w:r>
          </w:p>
          <w:p w14:paraId="315C6029" w14:textId="77777777" w:rsidR="006D1DBE" w:rsidRDefault="005D6B0D" w:rsidP="0022231C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5D6B0D">
              <w:rPr>
                <w:rFonts w:ascii="Arial" w:hAnsi="Arial" w:cs="Arial"/>
                <w:sz w:val="22"/>
                <w:szCs w:val="22"/>
              </w:rPr>
              <w:t>Assisting in the completion of all required Statutory Accounts for SEA CAN companies in conjunction with the company’s external accountants</w:t>
            </w:r>
          </w:p>
          <w:p w14:paraId="1F73CBBD" w14:textId="3734FF37" w:rsidR="001A3985" w:rsidRPr="006D1DBE" w:rsidRDefault="006D1DBE" w:rsidP="0022231C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 of financial results in Monthly Business Reviews and elsewhere as required</w:t>
            </w:r>
            <w:r w:rsidR="00B96AE1" w:rsidRPr="006D1DBE">
              <w:rPr>
                <w:rFonts w:ascii="Arial" w:hAnsi="Arial" w:cs="Arial"/>
                <w:sz w:val="22"/>
                <w:szCs w:val="22"/>
              </w:rPr>
              <w:br/>
            </w:r>
          </w:p>
          <w:p w14:paraId="09F553DC" w14:textId="77777777" w:rsidR="005D6B0D" w:rsidRDefault="00B96AE1" w:rsidP="00B96AE1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31C">
              <w:rPr>
                <w:rFonts w:ascii="Arial" w:hAnsi="Arial" w:cs="Arial"/>
                <w:b/>
                <w:bCs/>
                <w:sz w:val="22"/>
                <w:szCs w:val="22"/>
              </w:rPr>
              <w:t>Governance &amp; Compliance</w:t>
            </w:r>
          </w:p>
          <w:p w14:paraId="2A3D4ED3" w14:textId="77777777" w:rsidR="005D6B0D" w:rsidRPr="00407D83" w:rsidRDefault="005D6B0D" w:rsidP="005D6B0D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407D83">
              <w:rPr>
                <w:rFonts w:ascii="Arial" w:hAnsi="Arial" w:cs="Arial"/>
                <w:sz w:val="22"/>
                <w:szCs w:val="22"/>
              </w:rPr>
              <w:t>Assisting in the annual and half year financial audit for SEA Group</w:t>
            </w:r>
          </w:p>
          <w:p w14:paraId="74D23902" w14:textId="77777777" w:rsidR="005D6B0D" w:rsidRPr="00407D83" w:rsidRDefault="005D6B0D" w:rsidP="005D6B0D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407D83">
              <w:rPr>
                <w:rFonts w:ascii="Arial" w:hAnsi="Arial" w:cs="Arial"/>
                <w:sz w:val="22"/>
                <w:szCs w:val="22"/>
              </w:rPr>
              <w:t>SEA CAN statutory tax compliance including all relevant filings and payments</w:t>
            </w:r>
          </w:p>
          <w:p w14:paraId="5E9CEA25" w14:textId="77777777" w:rsidR="00407D83" w:rsidRPr="00407D83" w:rsidRDefault="00407D83" w:rsidP="005D6B0D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407D83">
              <w:rPr>
                <w:rFonts w:ascii="Arial" w:hAnsi="Arial" w:cs="Arial"/>
                <w:sz w:val="22"/>
                <w:szCs w:val="22"/>
              </w:rPr>
              <w:t>Liaison with the SEA UK Finance team to ensure the shared services provided appropriately support SEA CAN operations</w:t>
            </w:r>
          </w:p>
          <w:p w14:paraId="43D29DE9" w14:textId="77777777" w:rsidR="00407D83" w:rsidRPr="00407D83" w:rsidRDefault="00407D83" w:rsidP="005D6B0D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407D83">
              <w:rPr>
                <w:rFonts w:ascii="Arial" w:hAnsi="Arial" w:cs="Arial"/>
                <w:sz w:val="22"/>
                <w:szCs w:val="22"/>
              </w:rPr>
              <w:t>Management of the SEA CAN debtor position and cash flow</w:t>
            </w:r>
          </w:p>
          <w:p w14:paraId="595279BD" w14:textId="16949760" w:rsidR="00407D83" w:rsidRPr="006D1DBE" w:rsidRDefault="00407D83" w:rsidP="00E31ADF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6D1DBE">
              <w:rPr>
                <w:rFonts w:ascii="Arial" w:hAnsi="Arial" w:cs="Arial"/>
                <w:sz w:val="22"/>
                <w:szCs w:val="22"/>
              </w:rPr>
              <w:lastRenderedPageBreak/>
              <w:t>Monthly Balance Sheet Reconciliations with no outstanding issues over one month old</w:t>
            </w:r>
            <w:r w:rsidR="0022231C" w:rsidRPr="006D1DBE">
              <w:rPr>
                <w:rFonts w:ascii="Arial" w:hAnsi="Arial" w:cs="Arial"/>
                <w:sz w:val="22"/>
                <w:szCs w:val="22"/>
              </w:rPr>
              <w:br/>
            </w:r>
          </w:p>
          <w:p w14:paraId="66B15CE3" w14:textId="77777777" w:rsidR="00407D83" w:rsidRDefault="00B96AE1" w:rsidP="00B96AE1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31C">
              <w:rPr>
                <w:rFonts w:ascii="Arial" w:hAnsi="Arial" w:cs="Arial"/>
                <w:b/>
                <w:bCs/>
                <w:sz w:val="22"/>
                <w:szCs w:val="22"/>
              </w:rPr>
              <w:t>Business Partnering</w:t>
            </w:r>
          </w:p>
          <w:p w14:paraId="0A4D3102" w14:textId="77777777" w:rsidR="006D1DBE" w:rsidRPr="006D1DBE" w:rsidRDefault="006D1DBE" w:rsidP="00407D83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6D1DBE">
              <w:rPr>
                <w:rFonts w:ascii="Arial" w:hAnsi="Arial" w:cs="Arial"/>
                <w:sz w:val="22"/>
                <w:szCs w:val="22"/>
              </w:rPr>
              <w:t>Work with the Canada team to ensure effective financial management and controls</w:t>
            </w:r>
          </w:p>
          <w:p w14:paraId="56349841" w14:textId="25B24909" w:rsidR="00B96AE1" w:rsidRPr="006D1DBE" w:rsidRDefault="006D1DBE" w:rsidP="00407D83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6D1DBE">
              <w:rPr>
                <w:rFonts w:ascii="Arial" w:hAnsi="Arial" w:cs="Arial"/>
                <w:sz w:val="22"/>
                <w:szCs w:val="22"/>
              </w:rPr>
              <w:t xml:space="preserve">Provide financial reports as required to support business operations </w:t>
            </w:r>
            <w:r w:rsidR="0022231C" w:rsidRPr="006D1DBE">
              <w:rPr>
                <w:rFonts w:ascii="Arial" w:hAnsi="Arial" w:cs="Arial"/>
                <w:sz w:val="22"/>
                <w:szCs w:val="22"/>
              </w:rPr>
              <w:br/>
            </w:r>
          </w:p>
          <w:p w14:paraId="35259B79" w14:textId="77777777" w:rsidR="00B96AE1" w:rsidRDefault="00B96AE1" w:rsidP="00B96AE1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31C">
              <w:rPr>
                <w:rFonts w:ascii="Arial" w:hAnsi="Arial" w:cs="Arial"/>
                <w:b/>
                <w:bCs/>
                <w:sz w:val="22"/>
                <w:szCs w:val="22"/>
              </w:rPr>
              <w:t>Continuous Improvement</w:t>
            </w:r>
          </w:p>
          <w:p w14:paraId="2F71397B" w14:textId="77777777" w:rsidR="006D1DBE" w:rsidRPr="0040491E" w:rsidRDefault="006D1DBE" w:rsidP="006D1DBE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40491E">
              <w:rPr>
                <w:rFonts w:ascii="Arial" w:hAnsi="Arial" w:cs="Arial"/>
                <w:sz w:val="22"/>
                <w:szCs w:val="22"/>
              </w:rPr>
              <w:t xml:space="preserve">Ongoing review of financial process and engagement in the wider business to challenge efficiency and effectiveness of all policy, process and </w:t>
            </w:r>
            <w:r w:rsidR="0040491E" w:rsidRPr="0040491E">
              <w:rPr>
                <w:rFonts w:ascii="Arial" w:hAnsi="Arial" w:cs="Arial"/>
                <w:sz w:val="22"/>
                <w:szCs w:val="22"/>
              </w:rPr>
              <w:t>operations, making recommendations for, and supporting implementation of, incremental improvements</w:t>
            </w:r>
          </w:p>
          <w:p w14:paraId="5568B247" w14:textId="77777777" w:rsidR="0040491E" w:rsidRPr="0040491E" w:rsidRDefault="0040491E" w:rsidP="006D1DBE">
            <w:pPr>
              <w:pStyle w:val="ListParagraph"/>
              <w:numPr>
                <w:ilvl w:val="1"/>
                <w:numId w:val="45"/>
              </w:numPr>
              <w:shd w:val="clear" w:color="auto" w:fill="FFFFFF" w:themeFill="background1"/>
              <w:spacing w:before="100" w:beforeAutospacing="1" w:after="100" w:afterAutospacing="1" w:line="330" w:lineRule="atLeast"/>
              <w:rPr>
                <w:rFonts w:ascii="Arial" w:hAnsi="Arial" w:cs="Arial"/>
                <w:sz w:val="22"/>
                <w:szCs w:val="22"/>
              </w:rPr>
            </w:pPr>
            <w:r w:rsidRPr="0040491E">
              <w:rPr>
                <w:rFonts w:ascii="Arial" w:hAnsi="Arial" w:cs="Arial"/>
                <w:sz w:val="22"/>
                <w:szCs w:val="22"/>
              </w:rPr>
              <w:t>Exploiting system automations to optimise the use of the ERP solution</w:t>
            </w:r>
          </w:p>
          <w:p w14:paraId="7FB1886D" w14:textId="1B757B6D" w:rsidR="0040491E" w:rsidRPr="0022231C" w:rsidRDefault="0040491E" w:rsidP="0040491E">
            <w:pPr>
              <w:pStyle w:val="ListParagraph"/>
              <w:shd w:val="clear" w:color="auto" w:fill="FFFFFF" w:themeFill="background1"/>
              <w:spacing w:before="100" w:beforeAutospacing="1" w:after="100" w:afterAutospacing="1" w:line="330" w:lineRule="atLeast"/>
              <w:ind w:left="14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45C0" w:rsidRPr="0080217E" w14:paraId="46C2719A" w14:textId="77777777" w:rsidTr="31E6701B">
        <w:trPr>
          <w:trHeight w:val="74"/>
        </w:trPr>
        <w:tc>
          <w:tcPr>
            <w:tcW w:w="9356" w:type="dxa"/>
            <w:tcBorders>
              <w:top w:val="nil"/>
              <w:bottom w:val="nil"/>
            </w:tcBorders>
            <w:vAlign w:val="center"/>
          </w:tcPr>
          <w:p w14:paraId="1D50FB39" w14:textId="77777777" w:rsidR="009F2758" w:rsidRPr="0080217E" w:rsidRDefault="009F2758" w:rsidP="00B87925">
            <w:pPr>
              <w:ind w:right="-4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1194" w:rsidRPr="0080217E" w14:paraId="4B6EFDD7" w14:textId="77777777" w:rsidTr="31E6701B">
        <w:trPr>
          <w:trHeight w:val="510"/>
        </w:trPr>
        <w:tc>
          <w:tcPr>
            <w:tcW w:w="9356" w:type="dxa"/>
            <w:tcBorders>
              <w:bottom w:val="nil"/>
            </w:tcBorders>
            <w:vAlign w:val="center"/>
          </w:tcPr>
          <w:p w14:paraId="32A43ED6" w14:textId="6F21D31E" w:rsidR="007F2906" w:rsidRPr="00F70252" w:rsidRDefault="00E618AA" w:rsidP="00F70252">
            <w:pPr>
              <w:autoSpaceDE w:val="0"/>
              <w:autoSpaceDN w:val="0"/>
              <w:spacing w:before="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 and Q</w:t>
            </w:r>
            <w:r w:rsidR="00945022">
              <w:rPr>
                <w:rFonts w:ascii="Arial" w:hAnsi="Arial" w:cs="Arial"/>
                <w:b/>
                <w:bCs/>
                <w:sz w:val="22"/>
                <w:szCs w:val="22"/>
              </w:rPr>
              <w:t>ualifications:</w:t>
            </w:r>
          </w:p>
          <w:p w14:paraId="3E40C34A" w14:textId="77777777" w:rsidR="007F2906" w:rsidRDefault="0040491E" w:rsidP="7BC0C5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Relevant </w:t>
            </w:r>
            <w:r w:rsidR="00113F5B">
              <w:rPr>
                <w:rFonts w:ascii="Arial" w:eastAsia="Arial" w:hAnsi="Arial" w:cs="Arial"/>
                <w:sz w:val="22"/>
                <w:szCs w:val="22"/>
              </w:rPr>
              <w:t>professional accountancy qualification</w:t>
            </w:r>
          </w:p>
          <w:p w14:paraId="7B7514F9" w14:textId="45B30883" w:rsidR="0072130F" w:rsidRPr="0072130F" w:rsidRDefault="0072130F" w:rsidP="0072130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2130F">
              <w:rPr>
                <w:rFonts w:ascii="Arial" w:eastAsia="Arial" w:hAnsi="Arial" w:cs="Arial"/>
                <w:sz w:val="22"/>
                <w:szCs w:val="22"/>
              </w:rPr>
              <w:t>Experience of financial management in a small to medium sized manufacturing company, ideally in the Canadian defence industry</w:t>
            </w:r>
          </w:p>
          <w:p w14:paraId="3D4B0A1D" w14:textId="77777777" w:rsidR="00113F5B" w:rsidRDefault="00113F5B" w:rsidP="7BC0C5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Strong IT skills including ERP systems, MS Office and reporting tools</w:t>
            </w:r>
          </w:p>
          <w:p w14:paraId="1199917C" w14:textId="7BFC0EFC" w:rsidR="00113F5B" w:rsidRPr="0080217E" w:rsidRDefault="00113F5B" w:rsidP="7BC0C5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Excellent communication skills</w:t>
            </w:r>
          </w:p>
        </w:tc>
      </w:tr>
      <w:tr w:rsidR="00251194" w:rsidRPr="0080217E" w14:paraId="771AD673" w14:textId="77777777" w:rsidTr="31E6701B">
        <w:trPr>
          <w:trHeight w:val="74"/>
        </w:trPr>
        <w:tc>
          <w:tcPr>
            <w:tcW w:w="9356" w:type="dxa"/>
            <w:tcBorders>
              <w:top w:val="nil"/>
              <w:bottom w:val="nil"/>
            </w:tcBorders>
            <w:vAlign w:val="center"/>
          </w:tcPr>
          <w:p w14:paraId="01640F30" w14:textId="1DF5DE46" w:rsidR="00501BDB" w:rsidRDefault="00501BDB" w:rsidP="0040491E">
            <w:pPr>
              <w:shd w:val="clear" w:color="auto" w:fill="FFFFFF" w:themeFill="background1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E0F2C15" w14:textId="76A7542A" w:rsidR="00C308D0" w:rsidRPr="0080217E" w:rsidRDefault="00C308D0" w:rsidP="7BC0C575">
            <w:pPr>
              <w:numPr>
                <w:ilvl w:val="0"/>
                <w:numId w:val="39"/>
              </w:numPr>
              <w:shd w:val="clear" w:color="auto" w:fill="FFFFFF" w:themeFill="background1"/>
              <w:spacing w:before="40" w:after="40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09533C">
              <w:rPr>
                <w:rFonts w:ascii="Arial" w:hAnsi="Arial" w:cs="Arial"/>
                <w:sz w:val="22"/>
                <w:szCs w:val="22"/>
              </w:rPr>
              <w:t>Must have or be able to secure Canadian security clearance.</w:t>
            </w:r>
          </w:p>
        </w:tc>
      </w:tr>
      <w:tr w:rsidR="00251194" w:rsidRPr="0080217E" w14:paraId="7053401A" w14:textId="77777777" w:rsidTr="31E6701B">
        <w:trPr>
          <w:trHeight w:val="189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center"/>
          </w:tcPr>
          <w:p w14:paraId="5BA1FC27" w14:textId="77777777" w:rsidR="00D1022E" w:rsidRPr="0080217E" w:rsidRDefault="00D1022E" w:rsidP="00D1022E">
            <w:pPr>
              <w:keepLines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319" w:rsidRPr="0080217E" w14:paraId="59A11E71" w14:textId="77777777" w:rsidTr="00915073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166EF68C" w14:textId="77777777" w:rsidR="00087319" w:rsidRPr="00087319" w:rsidRDefault="00087319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087319">
              <w:rPr>
                <w:rFonts w:ascii="Arial" w:hAnsi="Arial" w:cs="Arial"/>
                <w:bCs/>
                <w:szCs w:val="22"/>
              </w:rPr>
              <w:t>Reporting Line</w:t>
            </w:r>
          </w:p>
          <w:p w14:paraId="2043870F" w14:textId="34E6F2F9" w:rsidR="00087319" w:rsidRPr="00087319" w:rsidRDefault="00087319" w:rsidP="009B1197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color w:val="FF0000"/>
                <w:szCs w:val="22"/>
              </w:rPr>
            </w:pPr>
            <w:r w:rsidRPr="00087319">
              <w:rPr>
                <w:rFonts w:ascii="Arial" w:hAnsi="Arial" w:cs="Arial"/>
                <w:b w:val="0"/>
                <w:szCs w:val="22"/>
              </w:rPr>
              <w:t xml:space="preserve">The jobholder will report to the </w:t>
            </w:r>
            <w:r w:rsidR="0054454C">
              <w:rPr>
                <w:rFonts w:ascii="Arial" w:hAnsi="Arial" w:cs="Arial"/>
                <w:b w:val="0"/>
                <w:szCs w:val="22"/>
              </w:rPr>
              <w:t>SEA Can</w:t>
            </w:r>
            <w:r w:rsidR="00CF5215">
              <w:rPr>
                <w:rFonts w:ascii="Arial" w:hAnsi="Arial" w:cs="Arial"/>
                <w:b w:val="0"/>
                <w:szCs w:val="22"/>
              </w:rPr>
              <w:t>a</w:t>
            </w:r>
            <w:r w:rsidR="0054454C">
              <w:rPr>
                <w:rFonts w:ascii="Arial" w:hAnsi="Arial" w:cs="Arial"/>
                <w:b w:val="0"/>
                <w:szCs w:val="22"/>
              </w:rPr>
              <w:t xml:space="preserve">da </w:t>
            </w:r>
            <w:r w:rsidR="0072130F">
              <w:rPr>
                <w:rFonts w:ascii="Arial" w:hAnsi="Arial" w:cs="Arial"/>
                <w:b w:val="0"/>
                <w:szCs w:val="22"/>
              </w:rPr>
              <w:t>General Manager</w:t>
            </w:r>
          </w:p>
        </w:tc>
      </w:tr>
      <w:tr w:rsidR="00D91D54" w:rsidRPr="0080217E" w14:paraId="3BBB1655" w14:textId="77777777" w:rsidTr="00D36EA0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4579B15E" w14:textId="77777777" w:rsidR="00D91D54" w:rsidRPr="0080217E" w:rsidRDefault="00D91D54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80217E">
              <w:rPr>
                <w:rFonts w:ascii="Arial" w:hAnsi="Arial" w:cs="Arial"/>
                <w:bCs/>
                <w:szCs w:val="22"/>
              </w:rPr>
              <w:t>Job Location</w:t>
            </w:r>
          </w:p>
          <w:p w14:paraId="5A6A513A" w14:textId="391359A9" w:rsidR="00D91D54" w:rsidRPr="00DB15A7" w:rsidRDefault="00515E6F" w:rsidP="7BC0C575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>
              <w:rPr>
                <w:rFonts w:ascii="Arial" w:hAnsi="Arial" w:cs="Arial"/>
                <w:b w:val="0"/>
                <w:bCs/>
                <w:szCs w:val="22"/>
              </w:rPr>
              <w:t>Th</w:t>
            </w:r>
            <w:r w:rsidR="00AA0F0C">
              <w:rPr>
                <w:rFonts w:ascii="Arial" w:hAnsi="Arial" w:cs="Arial"/>
                <w:b w:val="0"/>
                <w:bCs/>
                <w:szCs w:val="22"/>
              </w:rPr>
              <w:t>is job will be based</w:t>
            </w:r>
            <w:r w:rsidR="00477EAC">
              <w:rPr>
                <w:rFonts w:ascii="Arial" w:hAnsi="Arial" w:cs="Arial"/>
                <w:b w:val="0"/>
                <w:bCs/>
                <w:szCs w:val="22"/>
              </w:rPr>
              <w:t xml:space="preserve"> </w:t>
            </w:r>
            <w:r w:rsidR="00B427B1">
              <w:rPr>
                <w:rFonts w:ascii="Arial" w:hAnsi="Arial" w:cs="Arial"/>
                <w:b w:val="0"/>
                <w:bCs/>
                <w:szCs w:val="22"/>
              </w:rPr>
              <w:t xml:space="preserve">onsite </w:t>
            </w:r>
            <w:r w:rsidR="00477EAC">
              <w:rPr>
                <w:rFonts w:ascii="Arial" w:hAnsi="Arial" w:cs="Arial"/>
                <w:b w:val="0"/>
                <w:bCs/>
                <w:szCs w:val="22"/>
              </w:rPr>
              <w:t xml:space="preserve">at the </w:t>
            </w:r>
            <w:r w:rsidR="00BB3D8F">
              <w:rPr>
                <w:rFonts w:ascii="Arial" w:hAnsi="Arial" w:cs="Arial"/>
                <w:b w:val="0"/>
                <w:bCs/>
                <w:szCs w:val="22"/>
              </w:rPr>
              <w:t>Ottaw</w:t>
            </w:r>
            <w:r w:rsidR="00477EAC">
              <w:rPr>
                <w:rFonts w:ascii="Arial" w:hAnsi="Arial" w:cs="Arial"/>
                <w:b w:val="0"/>
                <w:bCs/>
                <w:szCs w:val="22"/>
              </w:rPr>
              <w:t>a</w:t>
            </w:r>
            <w:r w:rsidR="00C16FD6">
              <w:rPr>
                <w:rFonts w:ascii="Arial" w:hAnsi="Arial" w:cs="Arial"/>
                <w:b w:val="0"/>
                <w:bCs/>
                <w:szCs w:val="22"/>
              </w:rPr>
              <w:t xml:space="preserve"> </w:t>
            </w:r>
            <w:r w:rsidR="00B427B1">
              <w:rPr>
                <w:rFonts w:ascii="Arial" w:hAnsi="Arial" w:cs="Arial"/>
                <w:b w:val="0"/>
                <w:bCs/>
                <w:szCs w:val="22"/>
              </w:rPr>
              <w:t>facility</w:t>
            </w:r>
            <w:r w:rsidR="00C16FD6">
              <w:rPr>
                <w:rFonts w:ascii="Arial" w:hAnsi="Arial" w:cs="Arial"/>
                <w:b w:val="0"/>
                <w:bCs/>
                <w:szCs w:val="22"/>
              </w:rPr>
              <w:t xml:space="preserve"> in Canada</w:t>
            </w:r>
            <w:r w:rsidR="00113F5B">
              <w:rPr>
                <w:rFonts w:ascii="Arial" w:hAnsi="Arial" w:cs="Arial"/>
                <w:b w:val="0"/>
                <w:bCs/>
                <w:szCs w:val="22"/>
              </w:rPr>
              <w:t xml:space="preserve"> (option for hybrid working will be considered with a minimum of 2 days on site)</w:t>
            </w:r>
          </w:p>
        </w:tc>
      </w:tr>
      <w:tr w:rsidR="00764D58" w:rsidRPr="0080217E" w14:paraId="730EAFB9" w14:textId="77777777" w:rsidTr="31E6701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82D0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217E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2C2B276D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t>I accept the purpose and key result areas of my role with SEA are as outlined above.</w:t>
            </w:r>
          </w:p>
          <w:p w14:paraId="0E944D7A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6A6D02BB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764D58" w:rsidRPr="0080217E" w14:paraId="566FB135" w14:textId="77777777" w:rsidTr="31E6701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4CB6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217E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Line Manager Declaration:</w:t>
            </w:r>
          </w:p>
          <w:p w14:paraId="4323A960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t>I confirm that the purpose and key result areas of this role are as outlined above have been agreed with me as line manager.</w:t>
            </w:r>
          </w:p>
          <w:p w14:paraId="4A2597C0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3B6C5B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80217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45B89D19" w14:textId="77777777" w:rsidR="00764D58" w:rsidRPr="0080217E" w:rsidRDefault="00764D58" w:rsidP="0065757C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5EE1207" w14:textId="77777777" w:rsidR="00DA6B51" w:rsidRPr="0080217E" w:rsidRDefault="00DA6B51" w:rsidP="00921C41">
      <w:pPr>
        <w:rPr>
          <w:rFonts w:ascii="Arial" w:hAnsi="Arial" w:cs="Arial"/>
          <w:sz w:val="22"/>
          <w:szCs w:val="22"/>
        </w:rPr>
      </w:pPr>
    </w:p>
    <w:p w14:paraId="69364CDD" w14:textId="77777777" w:rsidR="00792B87" w:rsidRPr="0080217E" w:rsidRDefault="00792B87" w:rsidP="00921C41">
      <w:pPr>
        <w:rPr>
          <w:rFonts w:ascii="Arial" w:hAnsi="Arial" w:cs="Arial"/>
          <w:sz w:val="22"/>
          <w:szCs w:val="22"/>
        </w:rPr>
      </w:pPr>
    </w:p>
    <w:sectPr w:rsidR="00792B87" w:rsidRPr="0080217E" w:rsidSect="007B2E9B">
      <w:headerReference w:type="default" r:id="rId12"/>
      <w:footerReference w:type="default" r:id="rId13"/>
      <w:pgSz w:w="12240" w:h="15840" w:code="1"/>
      <w:pgMar w:top="1440" w:right="1440" w:bottom="1440" w:left="1440" w:header="357" w:footer="35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1E0A" w14:textId="77777777" w:rsidR="00832566" w:rsidRDefault="00832566" w:rsidP="00DA6B51">
      <w:r>
        <w:separator/>
      </w:r>
    </w:p>
  </w:endnote>
  <w:endnote w:type="continuationSeparator" w:id="0">
    <w:p w14:paraId="72B969B6" w14:textId="77777777" w:rsidR="00832566" w:rsidRDefault="00832566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AC68" w14:textId="77777777" w:rsidR="00DA6B51" w:rsidRDefault="00AB79D3">
    <w:pPr>
      <w:pStyle w:val="Footer"/>
      <w:rPr>
        <w:sz w:val="18"/>
        <w:lang w:val="en-US"/>
      </w:rPr>
    </w:pPr>
    <w:r>
      <w:rPr>
        <w:sz w:val="18"/>
      </w:rPr>
      <w:t>HRF002</w:t>
    </w:r>
    <w:r w:rsidR="00DA6B51"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 w:rsidR="00DA6B51">
      <w:rPr>
        <w:sz w:val="18"/>
      </w:rPr>
      <w:tab/>
    </w:r>
    <w:r w:rsidR="00DA6B51">
      <w:rPr>
        <w:sz w:val="18"/>
        <w:lang w:val="en-US"/>
      </w:rPr>
      <w:t xml:space="preserve">Page </w:t>
    </w:r>
    <w:r w:rsidR="00DA6B51">
      <w:rPr>
        <w:sz w:val="18"/>
        <w:lang w:val="en-US"/>
      </w:rPr>
      <w:fldChar w:fldCharType="begin"/>
    </w:r>
    <w:r w:rsidR="00DA6B51">
      <w:rPr>
        <w:sz w:val="18"/>
        <w:lang w:val="en-US"/>
      </w:rPr>
      <w:instrText xml:space="preserve"> PAGE </w:instrText>
    </w:r>
    <w:r w:rsidR="00DA6B51">
      <w:rPr>
        <w:sz w:val="18"/>
        <w:lang w:val="en-US"/>
      </w:rPr>
      <w:fldChar w:fldCharType="separate"/>
    </w:r>
    <w:r w:rsidR="0027121B">
      <w:rPr>
        <w:noProof/>
        <w:sz w:val="18"/>
        <w:lang w:val="en-US"/>
      </w:rPr>
      <w:t>1</w:t>
    </w:r>
    <w:r w:rsidR="00DA6B51">
      <w:rPr>
        <w:sz w:val="18"/>
        <w:lang w:val="en-US"/>
      </w:rPr>
      <w:fldChar w:fldCharType="end"/>
    </w:r>
    <w:r w:rsidR="00DA6B51"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27C3E9E6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E96A" w14:textId="77777777" w:rsidR="00832566" w:rsidRDefault="00832566" w:rsidP="00DA6B51">
      <w:r>
        <w:separator/>
      </w:r>
    </w:p>
  </w:footnote>
  <w:footnote w:type="continuationSeparator" w:id="0">
    <w:p w14:paraId="1FB9B602" w14:textId="77777777" w:rsidR="00832566" w:rsidRDefault="00832566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755B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6DE12409" w14:textId="55F1080D" w:rsidR="00DA6B51" w:rsidRDefault="00913A39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D2E917" wp14:editId="0688685B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11466960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6DEAD" w14:textId="77777777" w:rsidR="00BA0FB9" w:rsidRDefault="00BA0FB9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2844DFF6" w14:textId="0B6D724E" w:rsidR="00B67287" w:rsidRPr="00B67287" w:rsidRDefault="00251194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 w:rsidR="00AC45C0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  <w:r w:rsidR="00EE243E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2E9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00C6DEAD" w14:textId="77777777" w:rsidR="00BA0FB9" w:rsidRDefault="00BA0FB9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</w:p>
                  <w:p w14:paraId="2844DFF6" w14:textId="0B6D724E" w:rsidR="00B67287" w:rsidRPr="00B67287" w:rsidRDefault="00251194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 w:rsidR="00AC45C0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  <w:r w:rsidR="00EE243E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1305066" w14:textId="2AAF02F2" w:rsidR="00DA6B51" w:rsidRDefault="00BA0FB9">
    <w:pPr>
      <w:pStyle w:val="Header"/>
      <w:jc w:val="lef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6D04" wp14:editId="280297DB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1714500" cy="1056884"/>
          <wp:effectExtent l="0" t="0" r="0" b="0"/>
          <wp:wrapSquare wrapText="bothSides"/>
          <wp:docPr id="577026208" name="Picture 2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026208" name="Picture 2" descr="A logo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5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E305552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45844B8A"/>
    <w:lvl w:ilvl="0">
      <w:numFmt w:val="decimal"/>
      <w:lvlText w:val="*"/>
      <w:lvlJc w:val="left"/>
    </w:lvl>
  </w:abstractNum>
  <w:abstractNum w:abstractNumId="2" w15:restartNumberingAfterBreak="0">
    <w:nsid w:val="029E11BA"/>
    <w:multiLevelType w:val="multilevel"/>
    <w:tmpl w:val="8C6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8310B"/>
    <w:multiLevelType w:val="hybridMultilevel"/>
    <w:tmpl w:val="CEDEA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4" w15:restartNumberingAfterBreak="0">
    <w:nsid w:val="0C2F18E5"/>
    <w:multiLevelType w:val="hybridMultilevel"/>
    <w:tmpl w:val="91501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46A03"/>
    <w:multiLevelType w:val="hybridMultilevel"/>
    <w:tmpl w:val="687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67B5"/>
    <w:multiLevelType w:val="hybridMultilevel"/>
    <w:tmpl w:val="AFCEF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0AE8"/>
    <w:multiLevelType w:val="hybridMultilevel"/>
    <w:tmpl w:val="1D3C0BBE"/>
    <w:lvl w:ilvl="0" w:tplc="08090001">
      <w:start w:val="1"/>
      <w:numFmt w:val="bullet"/>
      <w:lvlText w:val=""/>
      <w:lvlJc w:val="left"/>
      <w:pPr>
        <w:ind w:left="975" w:hanging="49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281F01"/>
    <w:multiLevelType w:val="multilevel"/>
    <w:tmpl w:val="2CD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90FBD"/>
    <w:multiLevelType w:val="hybridMultilevel"/>
    <w:tmpl w:val="CD245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22622"/>
    <w:multiLevelType w:val="hybridMultilevel"/>
    <w:tmpl w:val="DA3C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C2F7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08D6"/>
    <w:multiLevelType w:val="multilevel"/>
    <w:tmpl w:val="40A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63634"/>
    <w:multiLevelType w:val="hybridMultilevel"/>
    <w:tmpl w:val="4EEE507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126774C"/>
    <w:multiLevelType w:val="hybridMultilevel"/>
    <w:tmpl w:val="3CAE4A7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59B26FEE">
      <w:numFmt w:val="bullet"/>
      <w:lvlText w:val="·"/>
      <w:lvlJc w:val="left"/>
      <w:pPr>
        <w:ind w:left="1695" w:hanging="49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40220BC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A61A68"/>
    <w:multiLevelType w:val="hybridMultilevel"/>
    <w:tmpl w:val="22AEF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B7F05"/>
    <w:multiLevelType w:val="hybridMultilevel"/>
    <w:tmpl w:val="4D4C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E0082"/>
    <w:multiLevelType w:val="hybridMultilevel"/>
    <w:tmpl w:val="41F2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500FC"/>
    <w:multiLevelType w:val="hybridMultilevel"/>
    <w:tmpl w:val="61A0BA7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26665744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E86905"/>
    <w:multiLevelType w:val="hybridMultilevel"/>
    <w:tmpl w:val="46F8F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64A69"/>
    <w:multiLevelType w:val="hybridMultilevel"/>
    <w:tmpl w:val="A334B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61482"/>
    <w:multiLevelType w:val="hybridMultilevel"/>
    <w:tmpl w:val="C9204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692D6E"/>
    <w:multiLevelType w:val="hybridMultilevel"/>
    <w:tmpl w:val="0A12C96E"/>
    <w:lvl w:ilvl="0" w:tplc="5E263B9A">
      <w:numFmt w:val="bullet"/>
      <w:lvlText w:val="·"/>
      <w:lvlJc w:val="left"/>
      <w:pPr>
        <w:ind w:left="615" w:hanging="49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3A064389"/>
    <w:multiLevelType w:val="hybridMultilevel"/>
    <w:tmpl w:val="3D84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634A4"/>
    <w:multiLevelType w:val="hybridMultilevel"/>
    <w:tmpl w:val="5590F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10524"/>
    <w:multiLevelType w:val="hybridMultilevel"/>
    <w:tmpl w:val="B4745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613E6"/>
    <w:multiLevelType w:val="hybridMultilevel"/>
    <w:tmpl w:val="DD104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A408D"/>
    <w:multiLevelType w:val="hybridMultilevel"/>
    <w:tmpl w:val="0E183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D3E99"/>
    <w:multiLevelType w:val="hybridMultilevel"/>
    <w:tmpl w:val="461C0A2C"/>
    <w:lvl w:ilvl="0" w:tplc="98A2F6C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DE0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A08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54A5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C27F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9276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28DC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4A2B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6E7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034D85"/>
    <w:multiLevelType w:val="hybridMultilevel"/>
    <w:tmpl w:val="23A82C5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F5224BD"/>
    <w:multiLevelType w:val="hybridMultilevel"/>
    <w:tmpl w:val="5012152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2C85142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3443C"/>
    <w:multiLevelType w:val="hybridMultilevel"/>
    <w:tmpl w:val="13FC0AF2"/>
    <w:lvl w:ilvl="0" w:tplc="AED836B4">
      <w:numFmt w:val="bullet"/>
      <w:lvlText w:val="·"/>
      <w:lvlJc w:val="left"/>
      <w:pPr>
        <w:ind w:left="990" w:hanging="630"/>
      </w:pPr>
      <w:rPr>
        <w:rFonts w:ascii="Arial" w:eastAsia="Times New Roman" w:hAnsi="Arial" w:cs="Arial" w:hint="default"/>
        <w:color w:val="2D2D2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07395"/>
    <w:multiLevelType w:val="hybridMultilevel"/>
    <w:tmpl w:val="FC04A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B1506E"/>
    <w:multiLevelType w:val="hybridMultilevel"/>
    <w:tmpl w:val="81DC6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FE64DE"/>
    <w:multiLevelType w:val="hybridMultilevel"/>
    <w:tmpl w:val="A5DA1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87F39"/>
    <w:multiLevelType w:val="hybridMultilevel"/>
    <w:tmpl w:val="07E2DC4C"/>
    <w:lvl w:ilvl="0" w:tplc="B1EA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336E25"/>
    <w:multiLevelType w:val="hybridMultilevel"/>
    <w:tmpl w:val="7A3271C6"/>
    <w:lvl w:ilvl="0" w:tplc="5E263B9A">
      <w:numFmt w:val="bullet"/>
      <w:lvlText w:val="·"/>
      <w:lvlJc w:val="left"/>
      <w:pPr>
        <w:ind w:left="615" w:hanging="49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716C199A"/>
    <w:multiLevelType w:val="hybridMultilevel"/>
    <w:tmpl w:val="997EEF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1EB27CC"/>
    <w:multiLevelType w:val="hybridMultilevel"/>
    <w:tmpl w:val="8F9607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F337A9"/>
    <w:multiLevelType w:val="hybridMultilevel"/>
    <w:tmpl w:val="1FE4F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90A40"/>
    <w:multiLevelType w:val="hybridMultilevel"/>
    <w:tmpl w:val="E0641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64E8C"/>
    <w:multiLevelType w:val="hybridMultilevel"/>
    <w:tmpl w:val="1340E5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E33F2A"/>
    <w:multiLevelType w:val="hybridMultilevel"/>
    <w:tmpl w:val="5296BD80"/>
    <w:lvl w:ilvl="0" w:tplc="821857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352877426">
    <w:abstractNumId w:val="0"/>
  </w:num>
  <w:num w:numId="2" w16cid:durableId="1806580816">
    <w:abstractNumId w:val="15"/>
  </w:num>
  <w:num w:numId="3" w16cid:durableId="281546363">
    <w:abstractNumId w:val="28"/>
  </w:num>
  <w:num w:numId="4" w16cid:durableId="1132136028">
    <w:abstractNumId w:val="16"/>
  </w:num>
  <w:num w:numId="5" w16cid:durableId="365839155">
    <w:abstractNumId w:val="44"/>
  </w:num>
  <w:num w:numId="6" w16cid:durableId="1038505560">
    <w:abstractNumId w:val="24"/>
  </w:num>
  <w:num w:numId="7" w16cid:durableId="660351422">
    <w:abstractNumId w:val="19"/>
  </w:num>
  <w:num w:numId="8" w16cid:durableId="286205882">
    <w:abstractNumId w:val="25"/>
  </w:num>
  <w:num w:numId="9" w16cid:durableId="1468817924">
    <w:abstractNumId w:val="32"/>
  </w:num>
  <w:num w:numId="10" w16cid:durableId="1933126164">
    <w:abstractNumId w:val="20"/>
  </w:num>
  <w:num w:numId="11" w16cid:durableId="2030137553">
    <w:abstractNumId w:val="14"/>
  </w:num>
  <w:num w:numId="12" w16cid:durableId="1307079284">
    <w:abstractNumId w:val="42"/>
  </w:num>
  <w:num w:numId="13" w16cid:durableId="304898409">
    <w:abstractNumId w:val="37"/>
  </w:num>
  <w:num w:numId="14" w16cid:durableId="1288241204">
    <w:abstractNumId w:val="6"/>
  </w:num>
  <w:num w:numId="15" w16cid:durableId="1934244160">
    <w:abstractNumId w:val="17"/>
  </w:num>
  <w:num w:numId="16" w16cid:durableId="144322622">
    <w:abstractNumId w:val="21"/>
  </w:num>
  <w:num w:numId="17" w16cid:durableId="1993556788">
    <w:abstractNumId w:val="39"/>
  </w:num>
  <w:num w:numId="18" w16cid:durableId="181622090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19" w16cid:durableId="889806573">
    <w:abstractNumId w:val="41"/>
  </w:num>
  <w:num w:numId="20" w16cid:durableId="1744645404">
    <w:abstractNumId w:val="18"/>
  </w:num>
  <w:num w:numId="21" w16cid:durableId="1258711674">
    <w:abstractNumId w:val="3"/>
  </w:num>
  <w:num w:numId="22" w16cid:durableId="267738939">
    <w:abstractNumId w:val="4"/>
  </w:num>
  <w:num w:numId="23" w16cid:durableId="714352086">
    <w:abstractNumId w:val="36"/>
  </w:num>
  <w:num w:numId="24" w16cid:durableId="1252007414">
    <w:abstractNumId w:val="43"/>
  </w:num>
  <w:num w:numId="25" w16cid:durableId="583415606">
    <w:abstractNumId w:val="12"/>
  </w:num>
  <w:num w:numId="26" w16cid:durableId="1627618447">
    <w:abstractNumId w:val="27"/>
  </w:num>
  <w:num w:numId="27" w16cid:durableId="1418601098">
    <w:abstractNumId w:val="35"/>
  </w:num>
  <w:num w:numId="28" w16cid:durableId="895506456">
    <w:abstractNumId w:val="22"/>
  </w:num>
  <w:num w:numId="29" w16cid:durableId="1471358901">
    <w:abstractNumId w:val="34"/>
  </w:num>
  <w:num w:numId="30" w16cid:durableId="246813612">
    <w:abstractNumId w:val="30"/>
  </w:num>
  <w:num w:numId="31" w16cid:durableId="1752651889">
    <w:abstractNumId w:val="31"/>
  </w:num>
  <w:num w:numId="32" w16cid:durableId="521213921">
    <w:abstractNumId w:val="23"/>
  </w:num>
  <w:num w:numId="33" w16cid:durableId="1365788217">
    <w:abstractNumId w:val="7"/>
  </w:num>
  <w:num w:numId="34" w16cid:durableId="1325931024">
    <w:abstractNumId w:val="13"/>
  </w:num>
  <w:num w:numId="35" w16cid:durableId="8334805">
    <w:abstractNumId w:val="38"/>
  </w:num>
  <w:num w:numId="36" w16cid:durableId="280654640">
    <w:abstractNumId w:val="26"/>
  </w:num>
  <w:num w:numId="37" w16cid:durableId="1225794736">
    <w:abstractNumId w:val="40"/>
  </w:num>
  <w:num w:numId="38" w16cid:durableId="662003496">
    <w:abstractNumId w:val="11"/>
  </w:num>
  <w:num w:numId="39" w16cid:durableId="1513178591">
    <w:abstractNumId w:val="29"/>
  </w:num>
  <w:num w:numId="40" w16cid:durableId="936593873">
    <w:abstractNumId w:val="10"/>
  </w:num>
  <w:num w:numId="41" w16cid:durableId="160660585">
    <w:abstractNumId w:val="5"/>
  </w:num>
  <w:num w:numId="42" w16cid:durableId="518856808">
    <w:abstractNumId w:val="33"/>
  </w:num>
  <w:num w:numId="43" w16cid:durableId="1721051358">
    <w:abstractNumId w:val="8"/>
  </w:num>
  <w:num w:numId="44" w16cid:durableId="2016688864">
    <w:abstractNumId w:val="2"/>
  </w:num>
  <w:num w:numId="45" w16cid:durableId="1310743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10420"/>
    <w:rsid w:val="0002508A"/>
    <w:rsid w:val="00031FDB"/>
    <w:rsid w:val="0005093B"/>
    <w:rsid w:val="0005402C"/>
    <w:rsid w:val="0005629A"/>
    <w:rsid w:val="00056B29"/>
    <w:rsid w:val="00061322"/>
    <w:rsid w:val="00080D15"/>
    <w:rsid w:val="00081919"/>
    <w:rsid w:val="00085D91"/>
    <w:rsid w:val="00087319"/>
    <w:rsid w:val="00092C17"/>
    <w:rsid w:val="00093E6F"/>
    <w:rsid w:val="000A2B2E"/>
    <w:rsid w:val="000A39E4"/>
    <w:rsid w:val="000B20A9"/>
    <w:rsid w:val="000B2EF5"/>
    <w:rsid w:val="000B4210"/>
    <w:rsid w:val="000B61E5"/>
    <w:rsid w:val="000C2436"/>
    <w:rsid w:val="000C7D3C"/>
    <w:rsid w:val="000F06B4"/>
    <w:rsid w:val="000F2E0D"/>
    <w:rsid w:val="00102DD3"/>
    <w:rsid w:val="00106C12"/>
    <w:rsid w:val="0011003A"/>
    <w:rsid w:val="00113F5B"/>
    <w:rsid w:val="0011480A"/>
    <w:rsid w:val="00152185"/>
    <w:rsid w:val="00155417"/>
    <w:rsid w:val="0015791F"/>
    <w:rsid w:val="0016235A"/>
    <w:rsid w:val="001627C0"/>
    <w:rsid w:val="00162F3C"/>
    <w:rsid w:val="00166B0D"/>
    <w:rsid w:val="001732A3"/>
    <w:rsid w:val="00174A0C"/>
    <w:rsid w:val="0018034D"/>
    <w:rsid w:val="00182CB3"/>
    <w:rsid w:val="00186EAC"/>
    <w:rsid w:val="00190F18"/>
    <w:rsid w:val="001959B1"/>
    <w:rsid w:val="001A3985"/>
    <w:rsid w:val="001B2DEF"/>
    <w:rsid w:val="001B56F4"/>
    <w:rsid w:val="001D2E99"/>
    <w:rsid w:val="001E6251"/>
    <w:rsid w:val="001E651D"/>
    <w:rsid w:val="001E68C7"/>
    <w:rsid w:val="001F3144"/>
    <w:rsid w:val="001F339C"/>
    <w:rsid w:val="002034DD"/>
    <w:rsid w:val="0022231C"/>
    <w:rsid w:val="0023625C"/>
    <w:rsid w:val="002402C3"/>
    <w:rsid w:val="00251194"/>
    <w:rsid w:val="00252FC8"/>
    <w:rsid w:val="0026675B"/>
    <w:rsid w:val="0027121B"/>
    <w:rsid w:val="00271CBC"/>
    <w:rsid w:val="00282E95"/>
    <w:rsid w:val="00284088"/>
    <w:rsid w:val="00295CB9"/>
    <w:rsid w:val="002A5A91"/>
    <w:rsid w:val="002C7FF2"/>
    <w:rsid w:val="002D002D"/>
    <w:rsid w:val="002D3235"/>
    <w:rsid w:val="002F231D"/>
    <w:rsid w:val="00317243"/>
    <w:rsid w:val="0032237B"/>
    <w:rsid w:val="00333C90"/>
    <w:rsid w:val="00333D06"/>
    <w:rsid w:val="00343838"/>
    <w:rsid w:val="00343C5F"/>
    <w:rsid w:val="00346905"/>
    <w:rsid w:val="00356BCE"/>
    <w:rsid w:val="00370FFB"/>
    <w:rsid w:val="00397073"/>
    <w:rsid w:val="003C044E"/>
    <w:rsid w:val="003D653E"/>
    <w:rsid w:val="003E789F"/>
    <w:rsid w:val="003F4117"/>
    <w:rsid w:val="0040491E"/>
    <w:rsid w:val="00407D83"/>
    <w:rsid w:val="00413A63"/>
    <w:rsid w:val="0042287B"/>
    <w:rsid w:val="00426F2F"/>
    <w:rsid w:val="00441C1A"/>
    <w:rsid w:val="00470370"/>
    <w:rsid w:val="00477EAC"/>
    <w:rsid w:val="004A6A68"/>
    <w:rsid w:val="004A7E5F"/>
    <w:rsid w:val="004B2BA6"/>
    <w:rsid w:val="004B45C7"/>
    <w:rsid w:val="004B789B"/>
    <w:rsid w:val="004D005C"/>
    <w:rsid w:val="004D539D"/>
    <w:rsid w:val="004E1F2C"/>
    <w:rsid w:val="004F1528"/>
    <w:rsid w:val="00501BDB"/>
    <w:rsid w:val="00501ED2"/>
    <w:rsid w:val="00503CE2"/>
    <w:rsid w:val="005130A8"/>
    <w:rsid w:val="00515E6F"/>
    <w:rsid w:val="00530DF6"/>
    <w:rsid w:val="0053364C"/>
    <w:rsid w:val="0054454C"/>
    <w:rsid w:val="00547008"/>
    <w:rsid w:val="00574EB1"/>
    <w:rsid w:val="00590296"/>
    <w:rsid w:val="00590A90"/>
    <w:rsid w:val="005A0518"/>
    <w:rsid w:val="005B45D7"/>
    <w:rsid w:val="005D6B0D"/>
    <w:rsid w:val="005E24EF"/>
    <w:rsid w:val="005E7DB1"/>
    <w:rsid w:val="005F24A4"/>
    <w:rsid w:val="005F509E"/>
    <w:rsid w:val="005F5A7B"/>
    <w:rsid w:val="005F78D1"/>
    <w:rsid w:val="00612209"/>
    <w:rsid w:val="00612362"/>
    <w:rsid w:val="00622109"/>
    <w:rsid w:val="00626EC9"/>
    <w:rsid w:val="0063009D"/>
    <w:rsid w:val="006329BB"/>
    <w:rsid w:val="00637908"/>
    <w:rsid w:val="00640BB8"/>
    <w:rsid w:val="0065757C"/>
    <w:rsid w:val="00674824"/>
    <w:rsid w:val="00690AC9"/>
    <w:rsid w:val="00691DCD"/>
    <w:rsid w:val="006C09B6"/>
    <w:rsid w:val="006C5570"/>
    <w:rsid w:val="006D1DBE"/>
    <w:rsid w:val="006D4F8C"/>
    <w:rsid w:val="006E48AA"/>
    <w:rsid w:val="006F0DC2"/>
    <w:rsid w:val="00706305"/>
    <w:rsid w:val="00716860"/>
    <w:rsid w:val="007178D0"/>
    <w:rsid w:val="0072130F"/>
    <w:rsid w:val="0072379D"/>
    <w:rsid w:val="007251E0"/>
    <w:rsid w:val="0073173B"/>
    <w:rsid w:val="00747E4E"/>
    <w:rsid w:val="00764D58"/>
    <w:rsid w:val="007733D8"/>
    <w:rsid w:val="0078276E"/>
    <w:rsid w:val="00791956"/>
    <w:rsid w:val="00792B87"/>
    <w:rsid w:val="00794F79"/>
    <w:rsid w:val="007B2E9B"/>
    <w:rsid w:val="007B5E60"/>
    <w:rsid w:val="007D4EDD"/>
    <w:rsid w:val="007E0D85"/>
    <w:rsid w:val="007E2340"/>
    <w:rsid w:val="007E28E5"/>
    <w:rsid w:val="007F2906"/>
    <w:rsid w:val="0080217E"/>
    <w:rsid w:val="008053A5"/>
    <w:rsid w:val="00810C93"/>
    <w:rsid w:val="00832566"/>
    <w:rsid w:val="008376FD"/>
    <w:rsid w:val="00837BDE"/>
    <w:rsid w:val="0083A8E9"/>
    <w:rsid w:val="00846277"/>
    <w:rsid w:val="00854D19"/>
    <w:rsid w:val="008558E7"/>
    <w:rsid w:val="008822A8"/>
    <w:rsid w:val="00885610"/>
    <w:rsid w:val="008A0200"/>
    <w:rsid w:val="008A40AF"/>
    <w:rsid w:val="008A43DC"/>
    <w:rsid w:val="008B1C65"/>
    <w:rsid w:val="008C261D"/>
    <w:rsid w:val="008D0C23"/>
    <w:rsid w:val="008D4E89"/>
    <w:rsid w:val="008E778E"/>
    <w:rsid w:val="008F549B"/>
    <w:rsid w:val="009118D4"/>
    <w:rsid w:val="00913A39"/>
    <w:rsid w:val="00915D4C"/>
    <w:rsid w:val="00916AFA"/>
    <w:rsid w:val="00921057"/>
    <w:rsid w:val="00921A76"/>
    <w:rsid w:val="00921C41"/>
    <w:rsid w:val="00923F79"/>
    <w:rsid w:val="00924769"/>
    <w:rsid w:val="00926F5E"/>
    <w:rsid w:val="00932911"/>
    <w:rsid w:val="009420FC"/>
    <w:rsid w:val="00945022"/>
    <w:rsid w:val="00953501"/>
    <w:rsid w:val="009569EC"/>
    <w:rsid w:val="00963974"/>
    <w:rsid w:val="00965E94"/>
    <w:rsid w:val="009678DC"/>
    <w:rsid w:val="009722A8"/>
    <w:rsid w:val="00990D03"/>
    <w:rsid w:val="009952C2"/>
    <w:rsid w:val="009A0F59"/>
    <w:rsid w:val="009A329B"/>
    <w:rsid w:val="009B0392"/>
    <w:rsid w:val="009B1197"/>
    <w:rsid w:val="009B21B7"/>
    <w:rsid w:val="009B54AC"/>
    <w:rsid w:val="009D1F96"/>
    <w:rsid w:val="009D2977"/>
    <w:rsid w:val="009E4CBD"/>
    <w:rsid w:val="009F2758"/>
    <w:rsid w:val="00A02E70"/>
    <w:rsid w:val="00A072D1"/>
    <w:rsid w:val="00A15DF2"/>
    <w:rsid w:val="00A362B0"/>
    <w:rsid w:val="00A3A176"/>
    <w:rsid w:val="00A40487"/>
    <w:rsid w:val="00A4140D"/>
    <w:rsid w:val="00A51EB1"/>
    <w:rsid w:val="00A62223"/>
    <w:rsid w:val="00A63D67"/>
    <w:rsid w:val="00A6448A"/>
    <w:rsid w:val="00A6734A"/>
    <w:rsid w:val="00A96D05"/>
    <w:rsid w:val="00A97821"/>
    <w:rsid w:val="00A98D35"/>
    <w:rsid w:val="00AA0F0C"/>
    <w:rsid w:val="00AA255D"/>
    <w:rsid w:val="00AA4EE9"/>
    <w:rsid w:val="00AB0624"/>
    <w:rsid w:val="00AB79D3"/>
    <w:rsid w:val="00AC3434"/>
    <w:rsid w:val="00AC45C0"/>
    <w:rsid w:val="00AE2BF9"/>
    <w:rsid w:val="00AE407A"/>
    <w:rsid w:val="00AE7A22"/>
    <w:rsid w:val="00AF0577"/>
    <w:rsid w:val="00AF769D"/>
    <w:rsid w:val="00B02E1E"/>
    <w:rsid w:val="00B12D18"/>
    <w:rsid w:val="00B427B1"/>
    <w:rsid w:val="00B5015C"/>
    <w:rsid w:val="00B536C5"/>
    <w:rsid w:val="00B576BA"/>
    <w:rsid w:val="00B67287"/>
    <w:rsid w:val="00B6764F"/>
    <w:rsid w:val="00B755BA"/>
    <w:rsid w:val="00B765C4"/>
    <w:rsid w:val="00B818D9"/>
    <w:rsid w:val="00B8549B"/>
    <w:rsid w:val="00B865EC"/>
    <w:rsid w:val="00B87925"/>
    <w:rsid w:val="00B9078D"/>
    <w:rsid w:val="00B92E7D"/>
    <w:rsid w:val="00B96A0D"/>
    <w:rsid w:val="00B96ABE"/>
    <w:rsid w:val="00B96AE1"/>
    <w:rsid w:val="00BA025C"/>
    <w:rsid w:val="00BA0FB9"/>
    <w:rsid w:val="00BB3D8F"/>
    <w:rsid w:val="00BB614A"/>
    <w:rsid w:val="00BC172A"/>
    <w:rsid w:val="00BC2CAA"/>
    <w:rsid w:val="00BC5650"/>
    <w:rsid w:val="00BE32A8"/>
    <w:rsid w:val="00BE351C"/>
    <w:rsid w:val="00BF175F"/>
    <w:rsid w:val="00C04E2B"/>
    <w:rsid w:val="00C16FD6"/>
    <w:rsid w:val="00C308D0"/>
    <w:rsid w:val="00C351EA"/>
    <w:rsid w:val="00C438DB"/>
    <w:rsid w:val="00C56F44"/>
    <w:rsid w:val="00C70B0F"/>
    <w:rsid w:val="00C76A71"/>
    <w:rsid w:val="00C82F72"/>
    <w:rsid w:val="00C839AF"/>
    <w:rsid w:val="00C83BE7"/>
    <w:rsid w:val="00C87535"/>
    <w:rsid w:val="00CA7E90"/>
    <w:rsid w:val="00CB0483"/>
    <w:rsid w:val="00CB636B"/>
    <w:rsid w:val="00CC348E"/>
    <w:rsid w:val="00CC56C0"/>
    <w:rsid w:val="00CD2BF9"/>
    <w:rsid w:val="00CE1CAE"/>
    <w:rsid w:val="00CE3911"/>
    <w:rsid w:val="00CE4900"/>
    <w:rsid w:val="00CE4B1C"/>
    <w:rsid w:val="00CE52C2"/>
    <w:rsid w:val="00CF1BBD"/>
    <w:rsid w:val="00CF5215"/>
    <w:rsid w:val="00D02C72"/>
    <w:rsid w:val="00D041D0"/>
    <w:rsid w:val="00D04F53"/>
    <w:rsid w:val="00D068F2"/>
    <w:rsid w:val="00D1022E"/>
    <w:rsid w:val="00D17D5D"/>
    <w:rsid w:val="00D20D07"/>
    <w:rsid w:val="00D21CB4"/>
    <w:rsid w:val="00D24489"/>
    <w:rsid w:val="00D305D3"/>
    <w:rsid w:val="00D30E20"/>
    <w:rsid w:val="00D47929"/>
    <w:rsid w:val="00D81D00"/>
    <w:rsid w:val="00D8649B"/>
    <w:rsid w:val="00D91D54"/>
    <w:rsid w:val="00D932A6"/>
    <w:rsid w:val="00D96C19"/>
    <w:rsid w:val="00DA50E5"/>
    <w:rsid w:val="00DA6B51"/>
    <w:rsid w:val="00DB15A7"/>
    <w:rsid w:val="00DB19A1"/>
    <w:rsid w:val="00DB20B3"/>
    <w:rsid w:val="00DB3C38"/>
    <w:rsid w:val="00DC4394"/>
    <w:rsid w:val="00DD6EA1"/>
    <w:rsid w:val="00DF3D49"/>
    <w:rsid w:val="00E006C9"/>
    <w:rsid w:val="00E0136B"/>
    <w:rsid w:val="00E1385B"/>
    <w:rsid w:val="00E1CCBD"/>
    <w:rsid w:val="00E23B19"/>
    <w:rsid w:val="00E313D3"/>
    <w:rsid w:val="00E3501D"/>
    <w:rsid w:val="00E50F53"/>
    <w:rsid w:val="00E618AA"/>
    <w:rsid w:val="00E62A12"/>
    <w:rsid w:val="00E87FA2"/>
    <w:rsid w:val="00E90847"/>
    <w:rsid w:val="00E96737"/>
    <w:rsid w:val="00EC148C"/>
    <w:rsid w:val="00ED2897"/>
    <w:rsid w:val="00ED423D"/>
    <w:rsid w:val="00EE243E"/>
    <w:rsid w:val="00EF61B8"/>
    <w:rsid w:val="00F059AF"/>
    <w:rsid w:val="00F142C2"/>
    <w:rsid w:val="00F23EE6"/>
    <w:rsid w:val="00F26683"/>
    <w:rsid w:val="00F2727F"/>
    <w:rsid w:val="00F55D11"/>
    <w:rsid w:val="00F57AAC"/>
    <w:rsid w:val="00F70252"/>
    <w:rsid w:val="00F8156E"/>
    <w:rsid w:val="00F90E7E"/>
    <w:rsid w:val="00F9392A"/>
    <w:rsid w:val="00F93DC6"/>
    <w:rsid w:val="00F95B58"/>
    <w:rsid w:val="00F97775"/>
    <w:rsid w:val="00FA19D1"/>
    <w:rsid w:val="00FA29A5"/>
    <w:rsid w:val="00FA42B1"/>
    <w:rsid w:val="00FA52AF"/>
    <w:rsid w:val="00FB1D8E"/>
    <w:rsid w:val="00FB4750"/>
    <w:rsid w:val="00FD408B"/>
    <w:rsid w:val="00FE09C6"/>
    <w:rsid w:val="00FF1DFA"/>
    <w:rsid w:val="00FF267F"/>
    <w:rsid w:val="00FF3AD5"/>
    <w:rsid w:val="026237DF"/>
    <w:rsid w:val="0422EBB3"/>
    <w:rsid w:val="045CA514"/>
    <w:rsid w:val="050CC10F"/>
    <w:rsid w:val="0590B206"/>
    <w:rsid w:val="05E9E19A"/>
    <w:rsid w:val="07250F09"/>
    <w:rsid w:val="077E7AB2"/>
    <w:rsid w:val="0792621C"/>
    <w:rsid w:val="07DBE510"/>
    <w:rsid w:val="08928293"/>
    <w:rsid w:val="097E220A"/>
    <w:rsid w:val="099CAF2F"/>
    <w:rsid w:val="0A692381"/>
    <w:rsid w:val="0ADA280D"/>
    <w:rsid w:val="0B74B7BD"/>
    <w:rsid w:val="0B76D189"/>
    <w:rsid w:val="0BF71B89"/>
    <w:rsid w:val="0CC7EDE1"/>
    <w:rsid w:val="0D494B5D"/>
    <w:rsid w:val="0DD90C40"/>
    <w:rsid w:val="0E25A658"/>
    <w:rsid w:val="0EC76D6C"/>
    <w:rsid w:val="0FA4DEC4"/>
    <w:rsid w:val="1041F544"/>
    <w:rsid w:val="10DFF48B"/>
    <w:rsid w:val="11A8FA0A"/>
    <w:rsid w:val="12681AD7"/>
    <w:rsid w:val="12B75FB1"/>
    <w:rsid w:val="131974D2"/>
    <w:rsid w:val="1406A864"/>
    <w:rsid w:val="142D58BB"/>
    <w:rsid w:val="14AAAE4E"/>
    <w:rsid w:val="15558404"/>
    <w:rsid w:val="15B89F02"/>
    <w:rsid w:val="16161076"/>
    <w:rsid w:val="1724566B"/>
    <w:rsid w:val="181BF4DC"/>
    <w:rsid w:val="18BA58EE"/>
    <w:rsid w:val="196F9043"/>
    <w:rsid w:val="1A17518F"/>
    <w:rsid w:val="1A3D9E99"/>
    <w:rsid w:val="1AD845B1"/>
    <w:rsid w:val="1B9E425A"/>
    <w:rsid w:val="1CE08B35"/>
    <w:rsid w:val="1D02571F"/>
    <w:rsid w:val="1D1B1F9B"/>
    <w:rsid w:val="1D2E4787"/>
    <w:rsid w:val="1EF9B7AE"/>
    <w:rsid w:val="1F6DDF0D"/>
    <w:rsid w:val="1F88FB53"/>
    <w:rsid w:val="2265C484"/>
    <w:rsid w:val="22896232"/>
    <w:rsid w:val="22FEB9A9"/>
    <w:rsid w:val="238B6CD0"/>
    <w:rsid w:val="23AC08DD"/>
    <w:rsid w:val="23DE84F0"/>
    <w:rsid w:val="252FADAB"/>
    <w:rsid w:val="2552CD6E"/>
    <w:rsid w:val="2604380B"/>
    <w:rsid w:val="26598C7D"/>
    <w:rsid w:val="267328EC"/>
    <w:rsid w:val="26B718F7"/>
    <w:rsid w:val="26C861A5"/>
    <w:rsid w:val="2740FA1B"/>
    <w:rsid w:val="27D816BC"/>
    <w:rsid w:val="2931F5BB"/>
    <w:rsid w:val="2A258E60"/>
    <w:rsid w:val="2A5DFF5D"/>
    <w:rsid w:val="2AF7D2C1"/>
    <w:rsid w:val="2B70102A"/>
    <w:rsid w:val="2B7A758F"/>
    <w:rsid w:val="2C2DEE60"/>
    <w:rsid w:val="2C6EA125"/>
    <w:rsid w:val="2CDC4127"/>
    <w:rsid w:val="2E6AEF8C"/>
    <w:rsid w:val="2E6D5510"/>
    <w:rsid w:val="2EAB0AB5"/>
    <w:rsid w:val="2F7703F4"/>
    <w:rsid w:val="2FB2239B"/>
    <w:rsid w:val="2FD197BB"/>
    <w:rsid w:val="2FF892D9"/>
    <w:rsid w:val="3166B2FB"/>
    <w:rsid w:val="31E6701B"/>
    <w:rsid w:val="32554141"/>
    <w:rsid w:val="325806AE"/>
    <w:rsid w:val="33BF76AF"/>
    <w:rsid w:val="341F7F9D"/>
    <w:rsid w:val="34A34F67"/>
    <w:rsid w:val="3584C372"/>
    <w:rsid w:val="35F37F75"/>
    <w:rsid w:val="36D3A41E"/>
    <w:rsid w:val="36F59D35"/>
    <w:rsid w:val="3713A1E5"/>
    <w:rsid w:val="378D0F5B"/>
    <w:rsid w:val="38CE56AD"/>
    <w:rsid w:val="39B34F80"/>
    <w:rsid w:val="3AA8306E"/>
    <w:rsid w:val="3B35764D"/>
    <w:rsid w:val="3B962D0B"/>
    <w:rsid w:val="3BCC8C63"/>
    <w:rsid w:val="3C439142"/>
    <w:rsid w:val="3D2F07C5"/>
    <w:rsid w:val="3D303164"/>
    <w:rsid w:val="3E2A27BE"/>
    <w:rsid w:val="3EB046C9"/>
    <w:rsid w:val="40AC4F98"/>
    <w:rsid w:val="41380A6B"/>
    <w:rsid w:val="417B044A"/>
    <w:rsid w:val="41986C68"/>
    <w:rsid w:val="41D6090E"/>
    <w:rsid w:val="42E3DAB9"/>
    <w:rsid w:val="42FEDBC3"/>
    <w:rsid w:val="43D6A202"/>
    <w:rsid w:val="44258B3B"/>
    <w:rsid w:val="44ACAAE3"/>
    <w:rsid w:val="44FCC604"/>
    <w:rsid w:val="46196FBC"/>
    <w:rsid w:val="46C288A2"/>
    <w:rsid w:val="4756E4F5"/>
    <w:rsid w:val="48B8EE62"/>
    <w:rsid w:val="4A1C775C"/>
    <w:rsid w:val="4A3F2C7E"/>
    <w:rsid w:val="4A79760F"/>
    <w:rsid w:val="4B9CF284"/>
    <w:rsid w:val="4D3081E9"/>
    <w:rsid w:val="4D88A6B9"/>
    <w:rsid w:val="4DE3BD3C"/>
    <w:rsid w:val="4E84E2B6"/>
    <w:rsid w:val="50FD85DF"/>
    <w:rsid w:val="51946E66"/>
    <w:rsid w:val="52444752"/>
    <w:rsid w:val="52AF85EB"/>
    <w:rsid w:val="52B55902"/>
    <w:rsid w:val="5339394A"/>
    <w:rsid w:val="5365AD83"/>
    <w:rsid w:val="54D11A5C"/>
    <w:rsid w:val="5537D317"/>
    <w:rsid w:val="55E42CEF"/>
    <w:rsid w:val="562DC5CB"/>
    <w:rsid w:val="567EC25A"/>
    <w:rsid w:val="572C11EF"/>
    <w:rsid w:val="5742A639"/>
    <w:rsid w:val="57A9658A"/>
    <w:rsid w:val="57CF677D"/>
    <w:rsid w:val="57F10E29"/>
    <w:rsid w:val="581FE77E"/>
    <w:rsid w:val="5A812B5F"/>
    <w:rsid w:val="5A954E4F"/>
    <w:rsid w:val="5A971921"/>
    <w:rsid w:val="5AD22DA5"/>
    <w:rsid w:val="5D706BC2"/>
    <w:rsid w:val="5DCF7EA4"/>
    <w:rsid w:val="5E6B1003"/>
    <w:rsid w:val="5EFBE997"/>
    <w:rsid w:val="5F09AB05"/>
    <w:rsid w:val="5FB00D5D"/>
    <w:rsid w:val="60211C6C"/>
    <w:rsid w:val="610B8E4F"/>
    <w:rsid w:val="61D1E0A7"/>
    <w:rsid w:val="62F94E9B"/>
    <w:rsid w:val="630E3EC6"/>
    <w:rsid w:val="6365555E"/>
    <w:rsid w:val="63F541D0"/>
    <w:rsid w:val="6480A6D4"/>
    <w:rsid w:val="649E58B1"/>
    <w:rsid w:val="656A57FF"/>
    <w:rsid w:val="667EC5A0"/>
    <w:rsid w:val="6680902D"/>
    <w:rsid w:val="66C8229D"/>
    <w:rsid w:val="675A024A"/>
    <w:rsid w:val="6773375A"/>
    <w:rsid w:val="685195D7"/>
    <w:rsid w:val="6898C440"/>
    <w:rsid w:val="689EED99"/>
    <w:rsid w:val="69487875"/>
    <w:rsid w:val="6956B918"/>
    <w:rsid w:val="6AFA1452"/>
    <w:rsid w:val="6C2149D1"/>
    <w:rsid w:val="6C41DCF7"/>
    <w:rsid w:val="6C7CBB89"/>
    <w:rsid w:val="6CA0754F"/>
    <w:rsid w:val="6D00A4D2"/>
    <w:rsid w:val="6E04F83D"/>
    <w:rsid w:val="6E17E1BB"/>
    <w:rsid w:val="6EA49B4A"/>
    <w:rsid w:val="6EC26695"/>
    <w:rsid w:val="6EC6F56E"/>
    <w:rsid w:val="6EF2B06C"/>
    <w:rsid w:val="6F0F5B49"/>
    <w:rsid w:val="6FA3811C"/>
    <w:rsid w:val="702A1AE7"/>
    <w:rsid w:val="702B4DC6"/>
    <w:rsid w:val="7152B46F"/>
    <w:rsid w:val="715A4701"/>
    <w:rsid w:val="721F8DD9"/>
    <w:rsid w:val="73EC7882"/>
    <w:rsid w:val="7482BC8F"/>
    <w:rsid w:val="75258D9B"/>
    <w:rsid w:val="75890224"/>
    <w:rsid w:val="75AC7467"/>
    <w:rsid w:val="75D561AC"/>
    <w:rsid w:val="75D6E3CA"/>
    <w:rsid w:val="76E16D1D"/>
    <w:rsid w:val="76EA4EEA"/>
    <w:rsid w:val="7702C849"/>
    <w:rsid w:val="7789E399"/>
    <w:rsid w:val="79B5CFC3"/>
    <w:rsid w:val="7BC0C575"/>
    <w:rsid w:val="7E9E27A7"/>
    <w:rsid w:val="7F425B9A"/>
    <w:rsid w:val="7F47A463"/>
    <w:rsid w:val="7F9517F5"/>
    <w:rsid w:val="7FF2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9B785"/>
  <w15:chartTrackingRefBased/>
  <w15:docId w15:val="{3CC66EEA-47EA-4C83-8464-284D0ED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ind w:left="720" w:hanging="7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rPr>
      <w:rFonts w:ascii="Tahoma" w:hAnsi="Tahoma"/>
      <w:b/>
    </w:rPr>
  </w:style>
  <w:style w:type="paragraph" w:customStyle="1" w:styleId="Description">
    <w:name w:val="Description"/>
    <w:basedOn w:val="Normal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paragraph" w:styleId="NormalWeb">
    <w:name w:val="Normal (Web)"/>
    <w:basedOn w:val="Normal"/>
    <w:uiPriority w:val="99"/>
    <w:unhideWhenUsed/>
    <w:rsid w:val="00B8792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9569EC"/>
    <w:rPr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266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75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6675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675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C748432B34A45A9DBA4D861376CFC" ma:contentTypeVersion="11" ma:contentTypeDescription="Create a new document." ma:contentTypeScope="" ma:versionID="5b81a406e200e1181411c832d9badff6">
  <xsd:schema xmlns:xsd="http://www.w3.org/2001/XMLSchema" xmlns:xs="http://www.w3.org/2001/XMLSchema" xmlns:p="http://schemas.microsoft.com/office/2006/metadata/properties" xmlns:ns2="dce04744-e73e-4220-9dd8-00e2f5d43303" targetNamespace="http://schemas.microsoft.com/office/2006/metadata/properties" ma:root="true" ma:fieldsID="94d4986f9f539efcbfd71a8b5fb03581" ns2:_="">
    <xsd:import namespace="dce04744-e73e-4220-9dd8-00e2f5d43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4744-e73e-4220-9dd8-00e2f5d43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792674-896f-4c7e-b056-2407d0d02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04744-e73e-4220-9dd8-00e2f5d433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A1CF7-E98F-4095-B300-54BE82C1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4744-e73e-4220-9dd8-00e2f5d4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015AE-2A29-4EC4-A1EB-073977054DDA}">
  <ds:schemaRefs>
    <ds:schemaRef ds:uri="http://schemas.microsoft.com/office/2006/metadata/properties"/>
    <ds:schemaRef ds:uri="http://schemas.microsoft.com/office/infopath/2007/PartnerControls"/>
    <ds:schemaRef ds:uri="dce04744-e73e-4220-9dd8-00e2f5d43303"/>
  </ds:schemaRefs>
</ds:datastoreItem>
</file>

<file path=customXml/itemProps3.xml><?xml version="1.0" encoding="utf-8"?>
<ds:datastoreItem xmlns:ds="http://schemas.openxmlformats.org/officeDocument/2006/customXml" ds:itemID="{0D113936-E34F-43F1-8465-471603764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EAC2B-342E-4EA3-B39D-DB30F391C36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C71D22-ADB1-4E6F-9E63-E6A7E3FC3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466</Words>
  <Characters>2740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subject/>
  <dc:creator>csp2</dc:creator>
  <cp:keywords/>
  <cp:lastModifiedBy>Steve Binns</cp:lastModifiedBy>
  <cp:revision>6</cp:revision>
  <cp:lastPrinted>2024-02-14T19:06:00Z</cp:lastPrinted>
  <dcterms:created xsi:type="dcterms:W3CDTF">2025-07-03T12:38:00Z</dcterms:created>
  <dcterms:modified xsi:type="dcterms:W3CDTF">2026-04-10T08:41:00Z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Peter Cooper</vt:lpwstr>
  </property>
  <property fmtid="{D5CDD505-2E9C-101B-9397-08002B2CF9AE}" pid="5" name="display_urn:schemas-microsoft-com:office:office#Author">
    <vt:lpwstr>Peter Sanders</vt:lpwstr>
  </property>
  <property fmtid="{D5CDD505-2E9C-101B-9397-08002B2CF9AE}" pid="6" name="Order">
    <vt:lpwstr>174800.000000000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IconOverlay">
    <vt:lpwstr/>
  </property>
  <property fmtid="{D5CDD505-2E9C-101B-9397-08002B2CF9AE}" pid="10" name="ContentTypeId">
    <vt:lpwstr>0x010100702C748432B34A45A9DBA4D861376CFC</vt:lpwstr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</Properties>
</file>