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ahoma" w:hAnsi="Tahoma" w:eastAsia="Tahoma" w:cs="Tahoma"/>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ahoma" w:hAnsi="Tahoma" w:eastAsia="Tahoma" w:cs="Tahoma"/>
          <w:sz w:val="20"/>
          <w:szCs w:val="20"/>
          <w:lang w:val="en-GB" w:eastAsia="en-GB" w:bidi="en-GB"/>
        </w:rPr>
      </w:pPr>
      <w:r>
        <w:rPr>
          <w:rFonts w:ascii="Arial" w:hAnsi="Arial" w:eastAsia="Arial" w:cs="Arial"/>
          <w:sz w:val="22"/>
          <w:szCs w:val="22"/>
          <w:lang w:val="en-GB" w:eastAsia="en-GB" w:bidi="en-GB"/>
        </w:rPr>
        <w:t xml:space="preserve"> </w:t>
      </w: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552"/>
        <w:gridCol w:w="3126"/>
        <w:gridCol w:w="1701"/>
        <w:gridCol w:w="2977"/>
      </w:tblGrid>
      <w:tr>
        <w:tc>
          <w:tcPr>
            <w:tcW w:w="1552" w:type="dxa"/>
            <w:shd w:val="clear" w:color="auto" w:fill="auto"/>
            <w:vAlign w:val="center"/>
          </w:tcPr>
          <w:p>
            <w:pPr>
              <w:pStyle w:val="Normal"/>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rPr>
                <w:rFonts w:ascii="Arial" w:hAnsi="Arial" w:eastAsia="Arial" w:cs="Arial"/>
                <w:b/>
                <w:bCs/>
                <w:color w:val="000000"/>
                <w:sz w:val="22"/>
                <w:szCs w:val="22"/>
                <w:lang w:val="en-US" w:eastAsia="en-US" w:bidi="en-US"/>
              </w:rPr>
            </w:pPr>
            <w:r>
              <w:rPr>
                <w:rFonts w:ascii="Arial" w:hAnsi="Arial" w:eastAsia="Arial" w:cs="Arial"/>
                <w:b/>
                <w:bCs/>
                <w:color w:val="000000"/>
                <w:sz w:val="22"/>
                <w:szCs w:val="22"/>
                <w:lang w:val="en-GB" w:eastAsia="en-GB" w:bidi="en-GB"/>
              </w:rPr>
              <w:t xml:space="preserve">Job Title:</w:t>
            </w:r>
          </w:p>
        </w:tc>
        <w:tc>
          <w:tcPr>
            <w:tcW w:w="3126" w:type="dxa"/>
            <w:shd w:val="clear" w:color="auto" w:fill="auto"/>
            <w:vAlign w:val="center"/>
          </w:tcPr>
          <w:p>
            <w:pPr>
              <w:pStyle w:val="Normal"/>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rPr>
                <w:rFonts w:ascii="Arial" w:hAnsi="Arial" w:eastAsia="Arial" w:cs="Arial"/>
                <w:color w:val="000000"/>
                <w:sz w:val="20"/>
                <w:szCs w:val="20"/>
                <w:lang w:val="en-US" w:eastAsia="en-US" w:bidi="en-US"/>
              </w:rPr>
            </w:pPr>
            <w:r>
              <w:rPr>
                <w:rFonts w:ascii="Arial" w:hAnsi="Arial" w:eastAsia="Arial" w:cs="Arial"/>
                <w:color w:val="000000"/>
                <w:sz w:val="20"/>
                <w:szCs w:val="20"/>
                <w:lang w:val="en-US" w:eastAsia="en-US" w:bidi="en-US"/>
              </w:rPr>
              <w:t xml:space="preserve">Planning Administrator</w:t>
            </w:r>
          </w:p>
        </w:tc>
        <w:tc>
          <w:tcPr>
            <w:tcW w:w="1701" w:type="dxa"/>
            <w:shd w:val="clear" w:color="auto" w:fill="auto"/>
            <w:vAlign w:val="center"/>
          </w:tcPr>
          <w:p>
            <w:pPr>
              <w:pStyle w:val="Normal"/>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rPr>
                <w:rFonts w:ascii="Arial" w:hAnsi="Arial" w:eastAsia="Arial" w:cs="Arial"/>
                <w:b/>
                <w:bCs/>
                <w:color w:val="000000"/>
                <w:sz w:val="20"/>
                <w:szCs w:val="20"/>
                <w:lang w:val="en-US" w:eastAsia="en-US" w:bidi="en-US"/>
              </w:rPr>
            </w:pPr>
            <w:r>
              <w:rPr>
                <w:rFonts w:ascii="Arial" w:hAnsi="Arial" w:eastAsia="Arial" w:cs="Arial"/>
                <w:b/>
                <w:bCs/>
                <w:color w:val="000000"/>
                <w:sz w:val="20"/>
                <w:szCs w:val="20"/>
                <w:lang w:val="en-US" w:eastAsia="en-US" w:bidi="en-US"/>
              </w:rPr>
              <w:t xml:space="preserve">Job Holder:</w:t>
            </w:r>
          </w:p>
        </w:tc>
        <w:tc>
          <w:tcPr>
            <w:tcW w:w="2977" w:type="dxa"/>
            <w:shd w:val="clear" w:color="auto" w:fill="auto"/>
            <w:vAlign w:val="center"/>
          </w:tcPr>
          <w:p>
            <w:pPr>
              <w:pStyle w:val="Normal"/>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rPr>
                <w:rFonts w:ascii="Arial" w:hAnsi="Arial" w:eastAsia="Arial" w:cs="Arial"/>
                <w:color w:val="000000"/>
                <w:sz w:val="20"/>
                <w:szCs w:val="20"/>
                <w:lang w:val="en-US" w:eastAsia="en-US" w:bidi="en-US"/>
              </w:rPr>
            </w:pPr>
          </w:p>
        </w:tc>
      </w:tr>
      <w:tr>
        <w:tc>
          <w:tcPr>
            <w:tcW w:w="1552" w:type="dxa"/>
            <w:shd w:val="clear" w:color="auto" w:fill="auto"/>
            <w:vAlign w:val="center"/>
          </w:tcPr>
          <w:p>
            <w:pPr>
              <w:pStyle w:val="Normal"/>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rPr>
                <w:rFonts w:ascii="Arial" w:hAnsi="Arial" w:eastAsia="Arial" w:cs="Arial"/>
                <w:b/>
                <w:bCs/>
                <w:color w:val="000000"/>
                <w:sz w:val="22"/>
                <w:szCs w:val="22"/>
                <w:lang w:val="en-US" w:eastAsia="en-US" w:bidi="en-US"/>
              </w:rPr>
            </w:pPr>
            <w:r>
              <w:rPr>
                <w:rFonts w:ascii="Arial" w:hAnsi="Arial" w:eastAsia="Arial" w:cs="Arial"/>
                <w:b/>
                <w:bCs/>
                <w:color w:val="000000"/>
                <w:sz w:val="22"/>
                <w:szCs w:val="22"/>
                <w:lang w:val="en-GB" w:eastAsia="en-GB" w:bidi="en-GB"/>
              </w:rPr>
              <w:t xml:space="preserve">Division:</w:t>
            </w:r>
          </w:p>
        </w:tc>
        <w:tc>
          <w:tcPr>
            <w:tcW w:w="3126" w:type="dxa"/>
            <w:shd w:val="clear" w:color="auto" w:fill="auto"/>
            <w:vAlign w:val="center"/>
          </w:tcPr>
          <w:p>
            <w:pPr>
              <w:pStyle w:val="Normal"/>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rPr>
                <w:rFonts w:ascii="Arial" w:hAnsi="Arial" w:eastAsia="Arial" w:cs="Arial"/>
                <w:color w:val="000000"/>
                <w:sz w:val="20"/>
                <w:szCs w:val="20"/>
                <w:lang w:val="en-US" w:eastAsia="en-US" w:bidi="en-US"/>
              </w:rPr>
            </w:pPr>
            <w:r>
              <w:rPr>
                <w:rFonts w:ascii="Arial" w:hAnsi="Arial" w:eastAsia="Arial" w:cs="Arial"/>
                <w:color w:val="000000"/>
                <w:sz w:val="20"/>
                <w:szCs w:val="20"/>
                <w:lang w:val="en-US" w:eastAsia="en-US" w:bidi="en-US"/>
              </w:rPr>
              <w:t xml:space="preserve">Operations</w:t>
            </w:r>
          </w:p>
        </w:tc>
        <w:tc>
          <w:tcPr>
            <w:tcW w:w="1701" w:type="dxa"/>
            <w:shd w:val="clear" w:color="auto" w:fill="auto"/>
            <w:vAlign w:val="center"/>
          </w:tcPr>
          <w:p>
            <w:pPr>
              <w:pStyle w:val="Normal"/>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rPr>
                <w:rFonts w:ascii="Arial" w:hAnsi="Arial" w:eastAsia="Arial" w:cs="Arial"/>
                <w:b/>
                <w:bCs/>
                <w:color w:val="000000"/>
                <w:sz w:val="20"/>
                <w:szCs w:val="20"/>
                <w:lang w:val="en-US" w:eastAsia="en-US" w:bidi="en-US"/>
              </w:rPr>
            </w:pPr>
            <w:r>
              <w:rPr>
                <w:rFonts w:ascii="Arial" w:hAnsi="Arial" w:eastAsia="Arial" w:cs="Arial"/>
                <w:b/>
                <w:bCs/>
                <w:color w:val="000000"/>
                <w:sz w:val="20"/>
                <w:szCs w:val="20"/>
                <w:lang w:val="en-US" w:eastAsia="en-US" w:bidi="en-US"/>
              </w:rPr>
              <w:t xml:space="preserve">Grade:</w:t>
            </w:r>
          </w:p>
        </w:tc>
        <w:tc>
          <w:tcPr>
            <w:tcW w:w="2977" w:type="dxa"/>
            <w:shd w:val="clear" w:color="auto" w:fill="auto"/>
            <w:vAlign w:val="center"/>
          </w:tcPr>
          <w:p>
            <w:pPr>
              <w:pStyle w:val="Normal"/>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rPr>
                <w:rFonts w:ascii="Arial" w:hAnsi="Arial" w:eastAsia="Arial" w:cs="Arial"/>
                <w:color w:val="000000"/>
                <w:sz w:val="20"/>
                <w:szCs w:val="20"/>
                <w:lang w:val="en-US" w:eastAsia="en-US" w:bidi="en-US"/>
              </w:rPr>
            </w:pPr>
            <w:r>
              <w:rPr>
                <w:rFonts w:ascii="Arial" w:hAnsi="Arial" w:eastAsia="Arial" w:cs="Arial"/>
                <w:color w:val="000000"/>
                <w:sz w:val="20"/>
                <w:szCs w:val="20"/>
                <w:lang w:val="en-US" w:eastAsia="en-US" w:bidi="en-US"/>
              </w:rPr>
              <w:t xml:space="preserve">SG2</w:t>
            </w:r>
          </w:p>
        </w:tc>
      </w:tr>
      <w:tr>
        <w:tc>
          <w:tcPr>
            <w:tcW w:w="1552" w:type="dxa"/>
            <w:shd w:val="clear" w:color="auto" w:fill="auto"/>
            <w:vAlign w:val="center"/>
          </w:tcPr>
          <w:p>
            <w:pPr>
              <w:pStyle w:val="Normal"/>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rPr>
                <w:rFonts w:ascii="Arial" w:hAnsi="Arial" w:eastAsia="Arial" w:cs="Arial"/>
                <w:b/>
                <w:bCs/>
                <w:color w:val="000000"/>
                <w:sz w:val="22"/>
                <w:szCs w:val="22"/>
                <w:lang w:val="en-GB" w:eastAsia="en-GB" w:bidi="en-GB"/>
              </w:rPr>
            </w:pPr>
            <w:r>
              <w:rPr>
                <w:rFonts w:ascii="Arial" w:hAnsi="Arial" w:eastAsia="Arial" w:cs="Arial"/>
                <w:b/>
                <w:bCs/>
                <w:color w:val="000000"/>
                <w:sz w:val="22"/>
                <w:szCs w:val="22"/>
                <w:lang w:val="en-GB" w:eastAsia="en-GB" w:bidi="en-GB"/>
              </w:rPr>
              <w:t xml:space="preserve">Discipline Area: </w:t>
            </w:r>
          </w:p>
        </w:tc>
        <w:tc>
          <w:tcPr>
            <w:tcW w:w="3126" w:type="dxa"/>
            <w:shd w:val="clear" w:color="auto" w:fill="auto"/>
            <w:vAlign w:val="center"/>
          </w:tcPr>
          <w:p>
            <w:pPr>
              <w:pStyle w:val="Normal"/>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rPr>
                <w:rFonts w:ascii="Arial" w:hAnsi="Arial" w:eastAsia="Arial" w:cs="Arial"/>
                <w:color w:val="000000"/>
                <w:sz w:val="20"/>
                <w:szCs w:val="20"/>
                <w:lang w:val="en-US" w:eastAsia="en-US" w:bidi="en-US"/>
              </w:rPr>
            </w:pPr>
            <w:r>
              <w:rPr>
                <w:rFonts w:ascii="Arial" w:hAnsi="Arial" w:eastAsia="Arial" w:cs="Arial"/>
                <w:color w:val="000000"/>
                <w:sz w:val="20"/>
                <w:szCs w:val="20"/>
                <w:lang w:val="en-US" w:eastAsia="en-US" w:bidi="en-US"/>
              </w:rPr>
              <w:t xml:space="preserve">Functional </w:t>
            </w:r>
          </w:p>
        </w:tc>
        <w:tc>
          <w:tcPr>
            <w:tcW w:w="1701" w:type="dxa"/>
            <w:shd w:val="clear" w:color="auto" w:fill="auto"/>
            <w:vAlign w:val="center"/>
          </w:tcPr>
          <w:p>
            <w:pPr>
              <w:pStyle w:val="Normal"/>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rPr>
                <w:rFonts w:ascii="Arial" w:hAnsi="Arial" w:eastAsia="Arial" w:cs="Arial"/>
                <w:b/>
                <w:bCs/>
                <w:color w:val="000000"/>
                <w:sz w:val="20"/>
                <w:szCs w:val="20"/>
                <w:lang w:val="en-US" w:eastAsia="en-US" w:bidi="en-US"/>
              </w:rPr>
            </w:pPr>
            <w:r>
              <w:rPr>
                <w:rFonts w:ascii="Arial" w:hAnsi="Arial" w:eastAsia="Arial" w:cs="Arial"/>
                <w:b/>
                <w:bCs/>
                <w:color w:val="000000"/>
                <w:sz w:val="20"/>
                <w:szCs w:val="20"/>
                <w:lang w:val="en-US" w:eastAsia="en-US" w:bidi="en-US"/>
              </w:rPr>
              <w:t xml:space="preserve">Last Updated:</w:t>
            </w:r>
          </w:p>
        </w:tc>
        <w:tc>
          <w:tcPr>
            <w:tcW w:w="2977" w:type="dxa"/>
            <w:shd w:val="clear" w:color="auto" w:fill="auto"/>
            <w:vAlign w:val="center"/>
          </w:tcPr>
          <w:p>
            <w:pPr>
              <w:pStyle w:val="Normal"/>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rPr>
                <w:rFonts w:ascii="Arial" w:hAnsi="Arial" w:eastAsia="Arial" w:cs="Arial"/>
                <w:color w:val="000000"/>
                <w:sz w:val="20"/>
                <w:szCs w:val="20"/>
                <w:lang w:val="en-US" w:eastAsia="en-US" w:bidi="en-US"/>
              </w:rPr>
            </w:pPr>
            <w:r>
              <w:rPr>
                <w:rFonts w:ascii="Arial" w:hAnsi="Arial" w:eastAsia="Arial" w:cs="Arial"/>
                <w:color w:val="000000"/>
                <w:sz w:val="20"/>
                <w:szCs w:val="20"/>
                <w:lang w:val="en-US" w:eastAsia="en-US" w:bidi="en-US"/>
              </w:rPr>
              <w:t xml:space="preserve">23/06/2026</w:t>
            </w:r>
          </w:p>
        </w:tc>
      </w:tr>
    </w:tbl>
    <w:p>
      <w:pPr>
        <w:pStyle w:val="Normal"/>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4"/>
        <w:rPr>
          <w:rFonts w:ascii="Arial" w:hAnsi="Arial" w:eastAsia="Arial" w:cs="Arial"/>
          <w:sz w:val="20"/>
          <w:szCs w:val="20"/>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none"/>
        </w:tblBorders>
        <w:tblLayout w:type="fixed"/>
        <w:tblCellMar>
          <w:top w:w="0" w:type="dxa"/>
          <w:left w:w="108" w:type="dxa"/>
          <w:bottom w:w="0" w:type="dxa"/>
          <w:right w:w="108" w:type="dxa"/>
        </w:tblCellMar>
      </w:tblPr>
      <w:tblGrid>
        <w:gridCol w:w="9356"/>
      </w:tblGrid>
      <w:tr>
        <w:trPr>
          <w:trHeight w:val="510" w:hRule="atLeast"/>
        </w:trPr>
        <w:tc>
          <w:tcPr>
            <w:tcW w:w="9356" w:type="dxa"/>
            <w:shd w:val="clear" w:color="auto" w:fill="auto"/>
            <w:vAlign w:val="center"/>
          </w:tcPr>
          <w:p>
            <w:pPr>
              <w:pStyle w:val="Normal"/>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4"/>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Job Purpose:  </w:t>
            </w:r>
          </w:p>
        </w:tc>
      </w:tr>
      <w:tr>
        <w:trPr>
          <w:trHeight w:val="510" w:hRule="atLeast"/>
        </w:trPr>
        <w:tc>
          <w:tcPr>
            <w:tcW w:w="935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0"/>
                <w:szCs w:val="20"/>
                <w:lang w:val="en-GB" w:eastAsia="en-GB" w:bidi="en-GB"/>
              </w:rPr>
              <w:t xml:space="preserve">The Planning Administrator is responsible for providing accurate and timely administrative support to the Production Fulfilment Planning team. The role ensures the integrity of ERP data through the accurate loading and maintenance of customer sales orders, planning transactions, BOMs, and routings, while producing operational reports and coordinating planning activities that enable the efficient execution of production plans and support the achievement of customer delivery commitments.</w:t>
            </w:r>
          </w:p>
        </w:tc>
      </w:tr>
      <w:tr>
        <w:trPr>
          <w:trHeight w:val="510" w:hRule="atLeast"/>
        </w:trPr>
        <w:tc>
          <w:tcPr>
            <w:tcW w:w="9356" w:type="dxa"/>
            <w:shd w:val="clear" w:color="auto" w:fill="auto"/>
            <w:vAlign w:val="center"/>
          </w:tcPr>
          <w:p>
            <w:pPr>
              <w:pStyle w:val="Normal"/>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4"/>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Key Responsibilities:  </w:t>
            </w:r>
          </w:p>
        </w:tc>
      </w:tr>
      <w:tr>
        <w:trPr>
          <w:trHeight w:val="510" w:hRule="atLeast"/>
        </w:trPr>
        <w:tc>
          <w:tcPr>
            <w:tcW w:w="935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keepLines/>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ind w:left="72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Provide administrative support to the Production Fulfilment Planning team, ensuring planning activities are executed efficiently and accurately.</w:t>
            </w:r>
          </w:p>
          <w:p>
            <w:pPr>
              <w:pStyle w:val="Normal"/>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rFonts w:ascii="Arial" w:hAnsi="Arial" w:eastAsia="Arial" w:cs="Arial"/>
                <w:sz w:val="20"/>
                <w:szCs w:val="20"/>
                <w:lang w:val="en-GB" w:eastAsia="en-GB" w:bidi="en-GB"/>
              </w:rPr>
            </w:pPr>
          </w:p>
          <w:p>
            <w:pPr>
              <w:pStyle w:val="Normal"/>
              <w:keepLines/>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ind w:left="72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Process and load customer sales orders into the ERP system, ensuring all order information, configurations, delivery dates, and customer requirements are accurately entered and validated.</w:t>
            </w:r>
          </w:p>
          <w:p>
            <w:pPr>
              <w:pStyle w:val="Normal"/>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rFonts w:ascii="Arial" w:hAnsi="Arial" w:eastAsia="Arial" w:cs="Arial"/>
                <w:sz w:val="20"/>
                <w:szCs w:val="20"/>
                <w:lang w:val="en-GB" w:eastAsia="en-GB" w:bidi="en-GB"/>
              </w:rPr>
            </w:pPr>
          </w:p>
          <w:p>
            <w:pPr>
              <w:pStyle w:val="Normal"/>
              <w:keepLines/>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ind w:left="72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Maintain accurate production planning data within ERP and associated business systems, supporting schedule integrity and effective decision-making.</w:t>
            </w:r>
          </w:p>
          <w:p>
            <w:pPr>
              <w:pStyle w:val="Normal"/>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rFonts w:ascii="Arial" w:hAnsi="Arial" w:eastAsia="Arial" w:cs="Arial"/>
                <w:sz w:val="20"/>
                <w:szCs w:val="20"/>
                <w:lang w:val="en-GB" w:eastAsia="en-GB" w:bidi="en-GB"/>
              </w:rPr>
            </w:pPr>
          </w:p>
          <w:p>
            <w:pPr>
              <w:pStyle w:val="Normal"/>
              <w:keepLines/>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ind w:left="72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Create, update, and manage planned orders, production reports, and planning documentation in line with established procedures.</w:t>
            </w:r>
          </w:p>
          <w:p>
            <w:pPr>
              <w:pStyle w:val="Normal"/>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rFonts w:ascii="Arial" w:hAnsi="Arial" w:eastAsia="Arial" w:cs="Arial"/>
                <w:sz w:val="20"/>
                <w:szCs w:val="20"/>
                <w:lang w:val="en-GB" w:eastAsia="en-GB" w:bidi="en-GB"/>
              </w:rPr>
            </w:pPr>
          </w:p>
          <w:p>
            <w:pPr>
              <w:pStyle w:val="Normal"/>
              <w:keepLines/>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ind w:left="72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Monitor and maintain Bills of Materials (BOMs), routings, and item master data, ensuring information remains accurate and up to date.</w:t>
            </w:r>
          </w:p>
          <w:p>
            <w:pPr>
              <w:pStyle w:val="Normal"/>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rFonts w:ascii="Arial" w:hAnsi="Arial" w:eastAsia="Arial" w:cs="Arial"/>
                <w:sz w:val="20"/>
                <w:szCs w:val="20"/>
                <w:lang w:val="en-GB" w:eastAsia="en-GB" w:bidi="en-GB"/>
              </w:rPr>
            </w:pPr>
          </w:p>
          <w:p>
            <w:pPr>
              <w:pStyle w:val="Normal"/>
              <w:keepLines/>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ind w:left="72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Support material and production planning activities by generating reports, tracking shortages, and highlighting potential issues to planners.</w:t>
            </w:r>
          </w:p>
          <w:p>
            <w:pPr>
              <w:pStyle w:val="Normal"/>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ind w:left="720"/>
              <w:rPr>
                <w:rFonts w:ascii="Arial" w:hAnsi="Arial" w:eastAsia="Arial" w:cs="Arial"/>
                <w:sz w:val="20"/>
                <w:szCs w:val="20"/>
                <w:lang w:val="en-GB" w:eastAsia="en-GB" w:bidi="en-GB"/>
              </w:rPr>
            </w:pPr>
          </w:p>
          <w:p>
            <w:pPr>
              <w:pStyle w:val="Normal"/>
              <w:keepLines/>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ind w:left="72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Coordinate with Sales, Production, Supply Chain, Stores, and Kitting teams to ensure planning information is communicated effectively and actions are completed on time.</w:t>
            </w:r>
          </w:p>
          <w:p>
            <w:pPr>
              <w:pStyle w:val="Normal"/>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rFonts w:ascii="Arial" w:hAnsi="Arial" w:eastAsia="Arial" w:cs="Arial"/>
                <w:sz w:val="20"/>
                <w:szCs w:val="20"/>
                <w:lang w:val="en-GB" w:eastAsia="en-GB" w:bidi="en-GB"/>
              </w:rPr>
            </w:pPr>
          </w:p>
          <w:p>
            <w:pPr>
              <w:pStyle w:val="Normal"/>
              <w:keepLines/>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ind w:left="72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Assist with demand loading, order release activities, and transaction processing to support On-Time In-Full (OTIF) delivery performance.</w:t>
            </w:r>
          </w:p>
          <w:p>
            <w:pPr>
              <w:pStyle w:val="Normal"/>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rFonts w:ascii="Arial" w:hAnsi="Arial" w:eastAsia="Arial" w:cs="Arial"/>
                <w:sz w:val="20"/>
                <w:szCs w:val="20"/>
                <w:lang w:val="en-GB" w:eastAsia="en-GB" w:bidi="en-GB"/>
              </w:rPr>
            </w:pPr>
          </w:p>
          <w:p>
            <w:pPr>
              <w:pStyle w:val="Normal"/>
              <w:keepLines/>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ind w:left="72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Produce regular planning, capacity, and inventory reports, providing timely and accurate information to support operational reviews.</w:t>
            </w:r>
          </w:p>
          <w:p>
            <w:pPr>
              <w:pStyle w:val="Normal"/>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rFonts w:ascii="Arial" w:hAnsi="Arial" w:eastAsia="Arial" w:cs="Arial"/>
                <w:sz w:val="20"/>
                <w:szCs w:val="20"/>
                <w:lang w:val="en-GB" w:eastAsia="en-GB" w:bidi="en-GB"/>
              </w:rPr>
            </w:pPr>
          </w:p>
          <w:p>
            <w:pPr>
              <w:pStyle w:val="Normal"/>
              <w:keepLines/>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ind w:left="72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Ensure all planning-related records, documentation, and system transactions comply with company processes, quality standards, and audit requirements.</w:t>
            </w:r>
          </w:p>
        </w:tc>
      </w:tr>
      <w:tr>
        <w:trPr>
          <w:trHeight w:val="510" w:hRule="atLeast"/>
        </w:trPr>
        <w:tc>
          <w:tcPr>
            <w:tcW w:w="935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p>
        </w:tc>
      </w:tr>
      <w:tr>
        <w:trPr>
          <w:trHeight w:val="510" w:hRule="atLeast"/>
        </w:trPr>
        <w:tc>
          <w:tcPr>
            <w:tcW w:w="9356" w:type="dxa"/>
            <w:tcBorders>
              <w:top w:val="nil"/>
            </w:tcBorders>
            <w:shd w:val="clear" w:color="auto" w:fill="auto"/>
            <w:vAlign w:val="center"/>
          </w:tcPr>
          <w:p>
            <w:pPr>
              <w:pStyle w:val="Normal"/>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jc w:val="both"/>
              <w:rPr>
                <w:rFonts w:ascii="Arial" w:hAnsi="Arial" w:eastAsia="Arial" w:cs="Arial"/>
                <w:lang w:val="en-GB" w:eastAsia="en-GB" w:bidi="en-GB"/>
              </w:rPr>
            </w:pPr>
          </w:p>
        </w:tc>
      </w:tr>
      <w:tr>
        <w:trPr>
          <w:trHeight w:val="510" w:hRule="atLeast"/>
        </w:trPr>
        <w:tc>
          <w:tcPr>
            <w:tcW w:w="9356"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Values:</w:t>
            </w:r>
          </w:p>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sz w:val="22"/>
                <w:szCs w:val="22"/>
                <w:lang w:val="en-GB" w:eastAsia="en-GB" w:bidi="en-GB"/>
              </w:rPr>
            </w:pPr>
            <w:r>
              <w:rPr>
                <w:rFonts w:ascii="Arial" w:hAnsi="Arial" w:eastAsia="Arial" w:cs="Arial"/>
                <w:b/>
                <w:bCs/>
                <w:sz w:val="22"/>
                <w:szCs w:val="22"/>
                <w:lang w:val="en-GB" w:eastAsia="en-GB" w:bidi="en-GB"/>
              </w:rPr>
              <w:t xml:space="preserve">Safety First – </w:t>
            </w:r>
            <w:r>
              <w:rPr>
                <w:rFonts w:ascii="Arial" w:hAnsi="Arial" w:eastAsia="Arial" w:cs="Arial"/>
                <w:sz w:val="22"/>
                <w:szCs w:val="22"/>
                <w:lang w:val="en-GB" w:eastAsia="en-GB" w:bidi="en-GB"/>
              </w:rPr>
              <w:t xml:space="preserve">We operate safely and responsibly, protecting each other and the environment.</w:t>
            </w:r>
          </w:p>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sz w:val="22"/>
                <w:szCs w:val="22"/>
                <w:lang w:val="en-GB" w:eastAsia="en-GB" w:bidi="en-GB"/>
              </w:rPr>
            </w:pPr>
            <w:r>
              <w:rPr>
                <w:rFonts w:ascii="Arial" w:hAnsi="Arial" w:eastAsia="Arial" w:cs="Arial"/>
                <w:b/>
                <w:bCs/>
                <w:sz w:val="22"/>
                <w:szCs w:val="22"/>
                <w:lang w:val="en-GB" w:eastAsia="en-GB" w:bidi="en-GB"/>
              </w:rPr>
              <w:t xml:space="preserve">One SEA Team – </w:t>
            </w:r>
            <w:r>
              <w:rPr>
                <w:rFonts w:ascii="Arial" w:hAnsi="Arial" w:eastAsia="Arial" w:cs="Arial"/>
                <w:sz w:val="22"/>
                <w:szCs w:val="22"/>
                <w:lang w:val="en-GB" w:eastAsia="en-GB" w:bidi="en-GB"/>
              </w:rPr>
              <w:t xml:space="preserve">We are in this together.  One team, working ethically, respectfully &amp; professionally.  We take responsibility and challenge each other constructively</w:t>
            </w:r>
          </w:p>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sz w:val="22"/>
                <w:szCs w:val="22"/>
                <w:lang w:val="en-GB" w:eastAsia="en-GB" w:bidi="en-GB"/>
              </w:rPr>
            </w:pPr>
            <w:r>
              <w:rPr>
                <w:rFonts w:ascii="Arial" w:hAnsi="Arial" w:eastAsia="Arial" w:cs="Arial"/>
                <w:b/>
                <w:bCs/>
                <w:sz w:val="22"/>
                <w:szCs w:val="22"/>
                <w:lang w:val="en-GB" w:eastAsia="en-GB" w:bidi="en-GB"/>
              </w:rPr>
              <w:t xml:space="preserve">People Focussed – </w:t>
            </w:r>
            <w:r>
              <w:rPr>
                <w:rFonts w:ascii="Arial" w:hAnsi="Arial" w:eastAsia="Arial" w:cs="Arial"/>
                <w:sz w:val="22"/>
                <w:szCs w:val="22"/>
                <w:lang w:val="en-GB" w:eastAsia="en-GB" w:bidi="en-GB"/>
              </w:rPr>
              <w:t xml:space="preserve">We all contribute to making our culture one that is supportive and empowering; where everyone can grow and develop, feel valued and rewarded.  We prioritise a healthy work-life balance</w:t>
            </w:r>
          </w:p>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sz w:val="22"/>
                <w:szCs w:val="22"/>
                <w:lang w:val="en-GB" w:eastAsia="en-GB" w:bidi="en-GB"/>
              </w:rPr>
            </w:pPr>
            <w:r>
              <w:rPr>
                <w:rFonts w:ascii="Arial" w:hAnsi="Arial" w:eastAsia="Arial" w:cs="Arial"/>
                <w:b/>
                <w:bCs/>
                <w:sz w:val="22"/>
                <w:szCs w:val="22"/>
                <w:lang w:val="en-GB" w:eastAsia="en-GB" w:bidi="en-GB"/>
              </w:rPr>
              <w:t xml:space="preserve">Delivery Excellence – </w:t>
            </w:r>
            <w:r>
              <w:rPr>
                <w:rFonts w:ascii="Arial" w:hAnsi="Arial" w:eastAsia="Arial" w:cs="Arial"/>
                <w:sz w:val="22"/>
                <w:szCs w:val="22"/>
                <w:lang w:val="en-GB" w:eastAsia="en-GB" w:bidi="en-GB"/>
              </w:rPr>
              <w:t xml:space="preserve">We exceed our commitments by delivering timely, quality outputs whether that’s for each other or our clients and partners.  We are always looking for ways to innovate and continuously improve</w:t>
            </w:r>
          </w:p>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Trusted Partners - </w:t>
            </w:r>
            <w:r>
              <w:rPr>
                <w:rFonts w:ascii="Arial" w:hAnsi="Arial" w:eastAsia="Arial" w:cs="Arial"/>
                <w:sz w:val="22"/>
                <w:szCs w:val="22"/>
                <w:lang w:val="en-GB" w:eastAsia="en-GB" w:bidi="en-GB"/>
              </w:rPr>
              <w:t xml:space="preserve">We partner strategically, collaboratively and always with integrity, whether that is between us inside SEA or externally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eastAsia="Arial" w:cs="Arial"/>
                <w:b/>
                <w:bCs/>
                <w:sz w:val="22"/>
                <w:szCs w:val="22"/>
                <w:lang w:val="en-GB" w:eastAsia="en-GB" w:bidi="en-GB"/>
              </w:rPr>
            </w:pPr>
          </w:p>
        </w:tc>
      </w:tr>
      <w:tr>
        <w:trPr>
          <w:trHeight w:val="510" w:hRule="atLeast"/>
        </w:trPr>
        <w:tc>
          <w:tcPr>
            <w:tcW w:w="9356" w:type="dxa"/>
            <w:tcBorders>
              <w:top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Training &amp; Personal Requirements / Experience:</w:t>
            </w:r>
          </w:p>
          <w:p>
            <w:pPr>
              <w:pStyle w:val="Normal"/>
              <w:keepLines/>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ind w:left="36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Experience using an ERP/MRP system in a manufacturing or supply chain environment.</w:t>
            </w:r>
          </w:p>
          <w:p>
            <w:pPr>
              <w:pStyle w:val="Normal"/>
              <w:keepLines/>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ind w:left="36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Strong interpersonal and communication skills</w:t>
            </w:r>
          </w:p>
          <w:p>
            <w:pPr>
              <w:pStyle w:val="Normal"/>
              <w:keepLines/>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ind w:left="36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 team player who can work autonomously, methodical and accurate with attention to detail and still hit deadlines.</w:t>
            </w:r>
          </w:p>
          <w:p>
            <w:pPr>
              <w:pStyle w:val="Normal"/>
              <w:keepLines/>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ind w:left="36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Understanding of data entry, document control, and administrative processes.</w:t>
            </w:r>
          </w:p>
          <w:p>
            <w:pPr>
              <w:pStyle w:val="Normal"/>
              <w:keepLines/>
              <w:numPr>
                <w:ilvl w:val="0"/>
                <w:numId w:val="5"/>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ind w:left="36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Competent user of Microsoft Office applications, particularly Excel, Outlook, and Word.</w:t>
            </w:r>
          </w:p>
          <w:p>
            <w:pPr>
              <w:pStyle w:val="Normal"/>
              <w:keepLines/>
              <w:numPr>
                <w:ilvl w:val="0"/>
                <w:numId w:val="6"/>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60"/>
              <w:ind w:left="360" w:hanging="360"/>
              <w:rPr>
                <w:rFonts w:ascii="Arial" w:hAnsi="Arial" w:eastAsia="Arial" w:cs="Arial"/>
                <w:sz w:val="22"/>
                <w:szCs w:val="22"/>
                <w:lang w:val="en-GB" w:eastAsia="en-GB" w:bidi="en-GB"/>
              </w:rPr>
            </w:pPr>
            <w:r>
              <w:rPr>
                <w:rFonts w:ascii="Arial" w:hAnsi="Arial" w:eastAsia="Arial" w:cs="Arial"/>
                <w:sz w:val="22"/>
                <w:szCs w:val="22"/>
                <w:shd w:val="clear" w:color="auto" w:fill="FFFFFF"/>
                <w:lang w:val="en-GB" w:eastAsia="en-GB" w:bidi="en-GB"/>
              </w:rPr>
              <w:t xml:space="preserve">Flexible and able to add value in a business where change and continuous improvement are the norm.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tc>
      </w:tr>
      <w:tr>
        <w:trPr>
          <w:trHeight w:val="510" w:hRule="atLeast"/>
        </w:trPr>
        <w:tc>
          <w:tcPr>
            <w:tcW w:w="9356" w:type="dxa"/>
            <w:shd w:val="clear" w:color="auto" w:fill="auto"/>
            <w:vAlign w:val="center"/>
          </w:tcPr>
          <w:p>
            <w:pPr>
              <w:pStyle w:val="SEADetails"/>
              <w:tabs>
                <w:tab w:val="left" w:pos="720"/>
                <w:tab w:val="clear" w:pos="136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rPr>
                <w:rFonts w:ascii="Arial" w:hAnsi="Arial" w:eastAsia="Arial" w:cs="Arial"/>
                <w:lang w:val="en-GB" w:eastAsia="en-GB" w:bidi="en-GB"/>
              </w:rPr>
            </w:pPr>
          </w:p>
        </w:tc>
      </w:tr>
      <w:tr>
        <w:trPr>
          <w:trHeight w:val="510" w:hRule="atLeast"/>
        </w:trPr>
        <w:tc>
          <w:tcPr>
            <w:tcW w:w="9356" w:type="dxa"/>
            <w:shd w:val="clear" w:color="auto" w:fill="auto"/>
            <w:vAlign w:val="center"/>
          </w:tcPr>
          <w:p>
            <w:pPr>
              <w:pStyle w:val="SEADetails"/>
              <w:tabs>
                <w:tab w:val="left" w:pos="720"/>
                <w:tab w:val="clear" w:pos="136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rPr>
                <w:rFonts w:ascii="Arial" w:hAnsi="Arial" w:eastAsia="Arial" w:cs="Arial"/>
                <w:lang w:val="en-GB" w:eastAsia="en-GB" w:bidi="en-GB"/>
              </w:rPr>
            </w:pPr>
            <w:r>
              <w:rPr>
                <w:rFonts w:ascii="Arial" w:hAnsi="Arial" w:eastAsia="Arial" w:cs="Arial"/>
                <w:lang w:val="en-GB" w:eastAsia="en-GB" w:bidi="en-GB"/>
              </w:rPr>
              <w:t xml:space="preserve">Reporting Line</w:t>
            </w:r>
          </w:p>
          <w:p>
            <w:pPr>
              <w:pStyle w:val="SEADetails"/>
              <w:tabs>
                <w:tab w:val="left" w:pos="720"/>
                <w:tab w:val="clear" w:pos="136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jc w:val="left"/>
              <w:rPr>
                <w:rFonts w:ascii="Arial" w:hAnsi="Arial" w:eastAsia="Arial" w:cs="Arial"/>
                <w:lang w:val="en-GB" w:eastAsia="en-GB" w:bidi="en-GB"/>
              </w:rPr>
            </w:pPr>
            <w:r>
              <w:rPr>
                <w:rFonts w:ascii="Arial" w:hAnsi="Arial" w:eastAsia="Arial" w:cs="Arial"/>
                <w:b w:val="off"/>
                <w:bCs w:val="off"/>
                <w:lang w:val="en-GB" w:eastAsia="en-GB" w:bidi="en-GB"/>
              </w:rPr>
              <w:t xml:space="preserve">The jobholder will report to the Head of Materials &amp; Planning </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none"/>
        </w:tblBorders>
        <w:tblLayout w:type="fixed"/>
        <w:tblCellMar>
          <w:top w:w="0" w:type="dxa"/>
          <w:left w:w="108" w:type="dxa"/>
          <w:bottom w:w="0" w:type="dxa"/>
          <w:right w:w="108" w:type="dxa"/>
        </w:tblCellMar>
      </w:tblPr>
      <w:tblGrid>
        <w:gridCol w:w="9356"/>
      </w:tblGrid>
      <w:tr>
        <w:trPr>
          <w:trHeight w:val="510" w:hRule="atLeast"/>
        </w:trPr>
        <w:tc>
          <w:tcPr>
            <w:tcW w:w="9356" w:type="dxa"/>
            <w:shd w:val="clear" w:color="auto" w:fill="auto"/>
            <w:vAlign w:val="center"/>
          </w:tcPr>
          <w:p>
            <w:pPr>
              <w:pStyle w:val="SEADetails"/>
              <w:tabs>
                <w:tab w:val="left" w:pos="720"/>
                <w:tab w:val="clear" w:pos="136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rPr>
                <w:rFonts w:ascii="Arial" w:hAnsi="Arial" w:eastAsia="Arial" w:cs="Arial"/>
                <w:lang w:val="en-GB" w:eastAsia="en-GB" w:bidi="en-GB"/>
              </w:rPr>
            </w:pPr>
            <w:r>
              <w:rPr>
                <w:rFonts w:ascii="Arial" w:hAnsi="Arial" w:eastAsia="Arial" w:cs="Arial"/>
                <w:lang w:val="en-GB" w:eastAsia="en-GB" w:bidi="en-GB"/>
              </w:rPr>
              <w:t xml:space="preserve">Job Location </w:t>
            </w:r>
            <w:r>
              <w:rPr>
                <w:rFonts w:ascii="Arial" w:hAnsi="Arial" w:eastAsia="Arial" w:cs="Arial"/>
                <w:b w:val="off"/>
                <w:bCs w:val="off"/>
                <w:lang w:val="en-GB" w:eastAsia="en-GB" w:bidi="en-GB"/>
              </w:rPr>
              <w:t xml:space="preserve">The job will be located in the Barnstaple Office</w:t>
            </w:r>
          </w:p>
        </w:tc>
      </w:tr>
      <w:tr>
        <w:tc>
          <w:tcPr>
            <w:tcW w:w="9356" w:type="dxa"/>
            <w:shd w:val="clear" w:color="auto" w:fill="auto"/>
            <w:vAlign w:val="center"/>
          </w:tcPr>
          <w:p>
            <w:pPr>
              <w:pStyle w:val="Normal"/>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rPr>
                <w:rFonts w:ascii="Arial" w:hAnsi="Arial" w:eastAsia="Arial" w:cs="Arial"/>
                <w:b/>
                <w:bCs/>
                <w:color w:val="000000"/>
                <w:sz w:val="22"/>
                <w:szCs w:val="22"/>
                <w:lang w:val="en-GB" w:eastAsia="en-GB" w:bidi="en-GB"/>
              </w:rPr>
            </w:pPr>
            <w:r>
              <w:rPr>
                <w:rFonts w:ascii="Arial" w:hAnsi="Arial" w:eastAsia="Arial" w:cs="Arial"/>
                <w:b/>
                <w:bCs/>
                <w:color w:val="000000"/>
                <w:sz w:val="22"/>
                <w:szCs w:val="22"/>
                <w:lang w:val="en-GB" w:eastAsia="en-GB" w:bidi="en-GB"/>
              </w:rPr>
              <w:t xml:space="preserve">Job Holder Declaration:</w:t>
            </w:r>
          </w:p>
          <w:p>
            <w:pPr>
              <w:pStyle w:val="Normal"/>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rPr>
                <w:rFonts w:ascii="Arial" w:hAnsi="Arial" w:eastAsia="Arial" w:cs="Arial"/>
                <w:color w:val="000000"/>
                <w:sz w:val="22"/>
                <w:szCs w:val="22"/>
                <w:lang w:val="en-GB" w:eastAsia="en-GB" w:bidi="en-GB"/>
              </w:rPr>
            </w:pPr>
            <w:r>
              <w:rPr>
                <w:rFonts w:ascii="Arial" w:hAnsi="Arial" w:eastAsia="Arial" w:cs="Arial"/>
                <w:color w:val="000000"/>
                <w:sz w:val="22"/>
                <w:szCs w:val="22"/>
                <w:lang w:val="en-GB" w:eastAsia="en-GB" w:bidi="en-GB"/>
              </w:rPr>
              <w:t xml:space="preserve">I accept the purpose and key result areas of my role with SEA are as outlined above.</w:t>
            </w:r>
          </w:p>
          <w:p>
            <w:pPr>
              <w:pStyle w:val="Normal"/>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rPr>
                <w:rFonts w:ascii="Arial" w:hAnsi="Arial" w:eastAsia="Arial" w:cs="Arial"/>
                <w:color w:val="000000"/>
                <w:sz w:val="22"/>
                <w:szCs w:val="22"/>
                <w:lang w:val="en-GB" w:eastAsia="en-GB" w:bidi="en-GB"/>
              </w:rPr>
            </w:pPr>
          </w:p>
          <w:p>
            <w:pPr>
              <w:pStyle w:val="Normal"/>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rPr>
                <w:rFonts w:ascii="Arial" w:hAnsi="Arial" w:eastAsia="Arial" w:cs="Arial"/>
                <w:color w:val="000000"/>
                <w:sz w:val="22"/>
                <w:szCs w:val="22"/>
                <w:lang w:val="en-GB" w:eastAsia="en-GB" w:bidi="en-GB"/>
              </w:rPr>
            </w:pPr>
          </w:p>
          <w:p>
            <w:pPr>
              <w:pStyle w:val="Normal"/>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rPr>
                <w:rFonts w:ascii="Arial" w:hAnsi="Arial" w:eastAsia="Arial" w:cs="Arial"/>
                <w:color w:val="000000"/>
                <w:sz w:val="22"/>
                <w:szCs w:val="22"/>
                <w:lang w:val="en-US" w:eastAsia="en-US" w:bidi="en-US"/>
              </w:rPr>
            </w:pPr>
            <w:r>
              <w:rPr>
                <w:rFonts w:ascii="Arial" w:hAnsi="Arial" w:eastAsia="Arial" w:cs="Arial"/>
                <w:color w:val="000000"/>
                <w:sz w:val="22"/>
                <w:szCs w:val="22"/>
                <w:lang w:val="en-GB" w:eastAsia="en-GB" w:bidi="en-GB"/>
              </w:rPr>
              <w:t xml:space="preserve">Signature:</w:t>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t xml:space="preserve">__________________________________________  Date: _______________</w:t>
            </w:r>
          </w:p>
          <w:p>
            <w:pPr>
              <w:pStyle w:val="Normal"/>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rPr>
                <w:rFonts w:ascii="Arial" w:hAnsi="Arial" w:eastAsia="Arial" w:cs="Arial"/>
                <w:color w:val="000000"/>
                <w:sz w:val="22"/>
                <w:szCs w:val="22"/>
                <w:lang w:val="en-US" w:eastAsia="en-US" w:bidi="en-US"/>
              </w:rPr>
            </w:pPr>
            <w:r>
              <w:rPr>
                <w:rFonts w:ascii="Arial" w:hAnsi="Arial" w:eastAsia="Arial" w:cs="Arial"/>
                <w:color w:val="000000"/>
                <w:sz w:val="22"/>
                <w:szCs w:val="22"/>
                <w:lang w:val="en-US" w:eastAsia="en-US" w:bidi="en-US"/>
              </w:rPr>
              <w:t xml:space="preserve"> </w:t>
            </w:r>
          </w:p>
        </w:tc>
      </w:tr>
      <w:tr>
        <w:tc>
          <w:tcPr>
            <w:tcW w:w="9356" w:type="dxa"/>
            <w:shd w:val="clear" w:color="auto" w:fill="auto"/>
            <w:vAlign w:val="center"/>
          </w:tcPr>
          <w:p>
            <w:pPr>
              <w:pStyle w:val="Normal"/>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rPr>
                <w:rFonts w:ascii="Arial" w:hAnsi="Arial" w:eastAsia="Arial" w:cs="Arial"/>
                <w:b/>
                <w:bCs/>
                <w:color w:val="000000"/>
                <w:sz w:val="22"/>
                <w:szCs w:val="22"/>
                <w:lang w:val="en-GB" w:eastAsia="en-GB" w:bidi="en-GB"/>
              </w:rPr>
            </w:pPr>
            <w:r>
              <w:rPr>
                <w:rFonts w:ascii="Arial" w:hAnsi="Arial" w:eastAsia="Arial" w:cs="Arial"/>
                <w:b/>
                <w:bCs/>
                <w:color w:val="000000"/>
                <w:sz w:val="22"/>
                <w:szCs w:val="22"/>
                <w:lang w:val="en-GB" w:eastAsia="en-GB" w:bidi="en-GB"/>
              </w:rPr>
              <w:t xml:space="preserve">Line Manager Declaration:</w:t>
            </w:r>
          </w:p>
          <w:p>
            <w:pPr>
              <w:pStyle w:val="Normal"/>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rPr>
                <w:rFonts w:ascii="Arial" w:hAnsi="Arial" w:eastAsia="Arial" w:cs="Arial"/>
                <w:color w:val="000000"/>
                <w:sz w:val="22"/>
                <w:szCs w:val="22"/>
                <w:lang w:val="en-GB" w:eastAsia="en-GB" w:bidi="en-GB"/>
              </w:rPr>
            </w:pPr>
            <w:r>
              <w:rPr>
                <w:rFonts w:ascii="Arial" w:hAnsi="Arial" w:eastAsia="Arial" w:cs="Arial"/>
                <w:color w:val="000000"/>
                <w:sz w:val="22"/>
                <w:szCs w:val="22"/>
                <w:lang w:val="en-GB" w:eastAsia="en-GB" w:bidi="en-GB"/>
              </w:rPr>
              <w:t xml:space="preserve">I confirm that the purpose and key result areas of this role are as outlined above have been agreed with me as line manager.</w:t>
            </w:r>
          </w:p>
          <w:p>
            <w:pPr>
              <w:pStyle w:val="Normal"/>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rPr>
                <w:rFonts w:ascii="Arial" w:hAnsi="Arial" w:eastAsia="Arial" w:cs="Arial"/>
                <w:color w:val="000000"/>
                <w:sz w:val="22"/>
                <w:szCs w:val="22"/>
                <w:lang w:val="en-GB" w:eastAsia="en-GB" w:bidi="en-GB"/>
              </w:rPr>
            </w:pPr>
          </w:p>
          <w:p>
            <w:pPr>
              <w:pStyle w:val="Normal"/>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rPr>
                <w:rFonts w:ascii="Arial" w:hAnsi="Arial" w:eastAsia="Arial" w:cs="Arial"/>
                <w:color w:val="000000"/>
                <w:sz w:val="22"/>
                <w:szCs w:val="22"/>
                <w:lang w:val="en-GB" w:eastAsia="en-GB" w:bidi="en-GB"/>
              </w:rPr>
            </w:pPr>
          </w:p>
          <w:p>
            <w:pPr>
              <w:pStyle w:val="Normal"/>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rPr>
                <w:rFonts w:ascii="Arial" w:hAnsi="Arial" w:eastAsia="Arial" w:cs="Arial"/>
                <w:color w:val="000000"/>
                <w:sz w:val="22"/>
                <w:szCs w:val="22"/>
                <w:lang w:val="en-US" w:eastAsia="en-US" w:bidi="en-US"/>
              </w:rPr>
            </w:pPr>
            <w:r>
              <w:rPr>
                <w:rFonts w:ascii="Arial" w:hAnsi="Arial" w:eastAsia="Arial" w:cs="Arial"/>
                <w:color w:val="000000"/>
                <w:sz w:val="22"/>
                <w:szCs w:val="22"/>
                <w:lang w:val="en-GB" w:eastAsia="en-GB" w:bidi="en-GB"/>
              </w:rPr>
              <w:t xml:space="preserve">Signature:</w:t>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softHyphen/>
            </w:r>
            <w:r>
              <w:rPr>
                <w:rFonts w:ascii="Arial" w:hAnsi="Arial" w:eastAsia="Arial" w:cs="Arial"/>
                <w:color w:val="000000"/>
                <w:sz w:val="22"/>
                <w:szCs w:val="22"/>
                <w:lang w:val="en-GB" w:eastAsia="en-GB" w:bidi="en-GB"/>
              </w:rPr>
              <w:t xml:space="preserve">__________________________________________  Date: _______________</w:t>
            </w:r>
          </w:p>
          <w:p>
            <w:pPr>
              <w:pStyle w:val="Normal"/>
              <w:tabs>
                <w:tab w:val="left" w:pos="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34"/>
              <w:rPr>
                <w:rFonts w:ascii="Arial" w:hAnsi="Arial" w:eastAsia="Arial" w:cs="Arial"/>
                <w:color w:val="000000"/>
                <w:sz w:val="22"/>
                <w:szCs w:val="22"/>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22"/>
          <w:szCs w:val="22"/>
          <w:lang w:val="en-US" w:eastAsia="en-US" w:bidi="en-US"/>
        </w:rPr>
      </w:pPr>
    </w:p>
    <w:sectPr>
      <w:headerReference w:type="default" r:id="rId00007"/>
      <w:footerReference w:type="default" r:id="rId00008"/>
      <w:pgSz w:w="11907" w:h="16834"/>
      <w:pgMar w:top="2230" w:right="1559" w:bottom="993" w:left="1440" w:header="357" w:footer="357"/>
      <w:pgNumType w:start="1"/>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ahoma">
    <w:panose1 w:val="020B0604030504040204"/>
    <w:charset w:val="00"/>
    <w:family w:val="swiss"/>
    <w:pitch w:val="variable"/>
    <w:sig w:usb0="E1002EFF" w:usb1="C000605B" w:usb2="00000029" w:usb3="00000000" w:csb0="200101FF" w:csb1="20280000"/>
  </w:font>
  <w:font w:name="Arial Narrow">
    <w:charset w:val="00"/>
    <w:family w:val="swiss"/>
    <w:pitch w:val="variable"/>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tabs>
        <w:tab w:val="right" w:pos="8908"/>
        <w:tab w:val="clear" w:pos="8928"/>
      </w:tabs>
      <w:rPr>
        <w:sz w:val="18"/>
        <w:szCs w:val="18"/>
        <w:lang w:val="en-US" w:eastAsia="en-US" w:bidi="en-US"/>
      </w:rPr>
    </w:pPr>
    <w:r>
      <w:rPr>
        <w:sz w:val="18"/>
        <w:szCs w:val="18"/>
        <w:lang w:val="en-GB" w:eastAsia="en-GB" w:bidi="en-GB"/>
      </w:rPr>
      <w:t xml:space="preserve">F0076 issue 5	</w:t>
    </w:r>
    <w:r>
      <w:rPr>
        <w:b/>
        <w:bCs/>
        <w:sz w:val="18"/>
        <w:szCs w:val="18"/>
        <w:lang w:val="en-GB" w:eastAsia="en-GB" w:bidi="en-GB"/>
      </w:rPr>
      <w:t xml:space="preserve"> </w:t>
    </w:r>
    <w:r>
      <w:rPr>
        <w:sz w:val="18"/>
        <w:szCs w:val="18"/>
        <w:lang w:val="en-GB" w:eastAsia="en-GB" w:bidi="en-GB"/>
      </w:rPr>
      <w:t xml:space="preserve">	</w:t>
    </w:r>
    <w:r>
      <w:rPr>
        <w:sz w:val="18"/>
        <w:szCs w:val="18"/>
        <w:lang w:val="en-US" w:eastAsia="en-US" w:bidi="en-US"/>
      </w:rPr>
      <w:t xml:space="preserve">Page </w:t>
    </w:r>
    <w:r>
      <w:rPr>
        <w:noProof/>
        <w:sz w:val="18"/>
        <w:szCs w:val="18"/>
        <w:lang w:val="en-US" w:eastAsia="en-US" w:bidi="en-US"/>
      </w:rPr>
      <w:fldChar w:fldCharType="begin"/>
    </w:r>
    <w:r>
      <w:rPr>
        <w:noProof/>
        <w:sz w:val="18"/>
        <w:szCs w:val="18"/>
        <w:lang w:val="en-US" w:eastAsia="en-US" w:bidi="en-US"/>
      </w:rPr>
      <w:instrText xml:space="preserve"> PAGE \* Arabic \* MERGEFORMAT </w:instrText>
    </w:r>
    <w:r>
      <w:rPr>
        <w:noProof/>
        <w:sz w:val="18"/>
        <w:szCs w:val="18"/>
        <w:lang w:val="en-US" w:eastAsia="en-US" w:bidi="en-US"/>
      </w:rPr>
      <w:fldChar w:fldCharType="separate"/>
    </w:r>
    <w:r>
      <w:rPr>
        <w:sz w:val="18"/>
        <w:szCs w:val="18"/>
        <w:lang w:val="en-US" w:eastAsia="en-US" w:bidi="en-US"/>
      </w:rPr>
      <w:fldChar w:fldCharType="end"/>
    </w:r>
    <w:r>
      <w:rPr>
        <w:sz w:val="18"/>
        <w:szCs w:val="18"/>
        <w:lang w:val="en-US" w:eastAsia="en-US" w:bidi="en-US"/>
      </w:rPr>
      <w:t xml:space="preserve">  </w:t>
    </w:r>
  </w:p>
  <w:p>
    <w:pPr>
      <w:pStyle w:val="Footer"/>
      <w:tabs>
        <w:tab w:val="right" w:pos="8908"/>
        <w:tab w:val="clear" w:pos="8928"/>
      </w:tabs>
      <w:rPr>
        <w:sz w:val="18"/>
        <w:szCs w:val="18"/>
        <w:lang w:val="en-US" w:eastAsia="en-US" w:bidi="en-US"/>
      </w:rPr>
    </w:pPr>
    <w:r>
      <w:rPr>
        <w:sz w:val="18"/>
        <w:szCs w:val="18"/>
        <w:lang w:val="en-US" w:eastAsia="en-US" w:bidi="en-US"/>
      </w:rPr>
      <w:t xml:space="preserve"> </w:t>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tabs>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b/>
        <w:bCs/>
        <w:sz w:val="18"/>
        <w:szCs w:val="18"/>
        <w:lang w:val="en-GB" w:eastAsia="en-GB" w:bidi="en-GB"/>
      </w:rPr>
    </w:pPr>
    <w:r>
      <w:rPr>
        <w:b/>
        <w:bCs/>
        <w:sz w:val="18"/>
        <w:szCs w:val="18"/>
        <w:lang w:val="en-GB" w:eastAsia="en-GB" w:bidi="en-GB"/>
      </w:rPr>
      <w:t xml:space="preserve"> </w:t>
    </w:r>
  </w:p>
  <w:p>
    <w:pPr>
      <w:pStyle w:val="Header"/>
      <w:tabs>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left"/>
      <w:rPr>
        <w:lang w:val="en-GB" w:eastAsia="en-GB" w:bidi="en-GB"/>
      </w:rPr>
    </w:pPr>
    <w:r>
      <w:pict>
        <v:shape id="Text Box 1" coordsize="21600,21600" o:spt="202" path="m,l,21600r21600,l21600,xe" fillcolor="#FFFFFF" stroked="f" strokeweight="0" style="width:215.25pt;height:68.05pt;position:absolute;margin-left:249.75pt;margin-top:11.8pt;z-index:251659264;mso-wrap-distance-right:114300;mso-wrap-distance-left:11430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ahoma" w:hAnsi="Tahoma" w:eastAsia="Tahoma" w:cs="Tahoma"/>
                    <w:b/>
                    <w:bCs/>
                    <w:sz w:val="44"/>
                    <w:szCs w:val="4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ahoma" w:hAnsi="Tahoma" w:eastAsia="Tahoma" w:cs="Tahoma"/>
                    <w:b/>
                    <w:bCs/>
                    <w:sz w:val="44"/>
                    <w:szCs w:val="44"/>
                    <w:lang w:val="en-GB" w:eastAsia="en-GB" w:bidi="en-GB"/>
                  </w:rPr>
                </w:pPr>
                <w:r>
                  <w:rPr>
                    <w:rFonts w:ascii="Tahoma" w:hAnsi="Tahoma" w:eastAsia="Tahoma" w:cs="Tahoma"/>
                    <w:b/>
                    <w:bCs/>
                    <w:sz w:val="44"/>
                    <w:szCs w:val="44"/>
                    <w:lang w:val="en-GB" w:eastAsia="en-GB" w:bidi="en-GB"/>
                  </w:rPr>
                  <w:t xml:space="preserve">Job Description </w:t>
                </w:r>
              </w:p>
            </w:txbxContent>
          </v:textbox>
          <w10:wrap type="none"/>
        </v:shape>
      </w:pict>
    </w:r>
  </w:p>
  <w:p>
    <w:pPr>
      <w:pStyle w:val="Header"/>
      <w:tabs>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left"/>
      <w:rPr>
        <w:lang w:val="en-GB" w:eastAsia="en-GB" w:bidi="en-GB"/>
      </w:rPr>
    </w:pPr>
    <w:r>
      <w:rPr>
        <w:lang w:val="en-GB" w:eastAsia="en-GB" w:bidi="en-GB"/>
      </w:rPr>
      <w:drawing>
        <wp:inline distT="0" distB="0" distL="0" distR="0">
          <wp:extent cx="1606550" cy="841375"/>
          <wp:docPr id="1" name="Picture 1"/>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6"/>
                  <a:stretch>
                    <a:fillRect/>
                  </a:stretch>
                </pic:blipFill>
                <pic:spPr>
                  <a:xfrm>
                    <a:off x="0" y="0"/>
                    <a:ext cx="1606550" cy="841375"/>
                  </a:xfrm>
                  <a:prstGeom prst="rect">
                    <a:avLst/>
                  </a:prstGeom>
                </pic:spPr>
              </pic:pic>
            </a:graphicData>
          </a:graphic>
        </wp:inline>
      </w:drawing>
    </w:r>
  </w:p>
</w:hdr>
</file>

<file path=word/numbering.xml><?xml version="1.0" encoding="utf-8"?>
<w:numbering xmlns:w="http://schemas.openxmlformats.org/wordprocessingml/2006/main">
  <w:abstractNum w:abstractNumId="0">
    <w:multiLevelType w:val="multilevel"/>
    <w:lvl w:ilvl="0">
      <w:start w:val="1"/>
      <w:numFmt w:val="decimal"/>
      <w:pStyle w:val="Heading2"/>
      <w:suff w:val="tab"/>
      <w:lvlText w:val="%1"/>
      <w:pPr>
        <w:ind w:left="720" w:hanging="720"/>
        <w:tabs>
          <w:tab w:val="num" w:pos="720"/>
        </w:tabs>
      </w:pPr>
      <w:rPr>
        <w:rFonts w:hint="default" w:ascii="Tahoma" w:hAnsi="Tahoma" w:eastAsia="Tahoma" w:cs="Tahoma"/>
        <w:b w:val="on"/>
        <w:i w:val="off"/>
        <w:strike w:val="off"/>
        <w:color w:val="auto"/>
        <w:position w:val="0"/>
        <w:sz w:val="24"/>
        <w:u w:val="none"/>
        <w:shd w:val="clear" w:color="auto" w:fill="auto"/>
      </w:rPr>
    </w:lvl>
    <w:lvl w:ilvl="1">
      <w:start w:val="1"/>
      <w:numFmt w:val="decimal"/>
      <w:suff w:val="tab"/>
      <w:lvlText w:val="%1%2."/>
      <w:pPr>
        <w:ind w:left="720" w:hanging="360"/>
        <w:tabs>
          <w:tab w:val="num" w:pos="720"/>
        </w:tabs>
      </w:pPr>
    </w:lvl>
    <w:lvl w:ilvl="2">
      <w:start w:val="1"/>
      <w:numFmt w:val="decimal"/>
      <w:suff w:val="tab"/>
      <w:lvlText w:val="%1%2.%3."/>
      <w:pPr>
        <w:ind w:left="1080" w:hanging="360"/>
        <w:tabs>
          <w:tab w:val="num" w:pos="1080"/>
        </w:tabs>
      </w:pPr>
    </w:lvl>
    <w:lvl w:ilvl="3">
      <w:start w:val="1"/>
      <w:numFmt w:val="decimal"/>
      <w:suff w:val="tab"/>
      <w:lvlText w:val="%1%2.%3.%4."/>
      <w:pPr>
        <w:ind w:left="1440" w:hanging="360"/>
        <w:tabs>
          <w:tab w:val="num" w:pos="1440"/>
        </w:tabs>
      </w:pPr>
    </w:lvl>
    <w:lvl w:ilvl="4">
      <w:start w:val="1"/>
      <w:numFmt w:val="decimal"/>
      <w:suff w:val="tab"/>
      <w:lvlText w:val="%1%2.%3.%4.%5."/>
      <w:pPr>
        <w:ind w:left="1800" w:hanging="360"/>
        <w:tabs>
          <w:tab w:val="num" w:pos="1800"/>
        </w:tabs>
      </w:pPr>
    </w:lvl>
    <w:lvl w:ilvl="5">
      <w:start w:val="1"/>
      <w:numFmt w:val="decimal"/>
      <w:suff w:val="tab"/>
      <w:lvlText w:val="%1%2.%3.%4.%5.%6."/>
      <w:pPr>
        <w:ind w:left="2160" w:hanging="360"/>
        <w:tabs>
          <w:tab w:val="num" w:pos="2160"/>
        </w:tabs>
      </w:pPr>
    </w:lvl>
    <w:lvl w:ilvl="6">
      <w:start w:val="1"/>
      <w:numFmt w:val="decimal"/>
      <w:suff w:val="tab"/>
      <w:lvlText w:val="%1%2.%3.%4.%5.%6.%7."/>
      <w:pPr>
        <w:ind w:left="2520" w:hanging="360"/>
        <w:tabs>
          <w:tab w:val="num" w:pos="2520"/>
        </w:tabs>
      </w:pPr>
    </w:lvl>
    <w:lvl w:ilvl="7">
      <w:start w:val="1"/>
      <w:numFmt w:val="decimal"/>
      <w:suff w:val="tab"/>
      <w:lvlText w:val="%1%2.%3.%4.%5.%6.%7.%8."/>
      <w:pPr>
        <w:ind w:left="2880" w:hanging="360"/>
        <w:tabs>
          <w:tab w:val="num" w:pos="2880"/>
        </w:tabs>
      </w:pPr>
    </w:lvl>
    <w:lvl w:ilvl="8">
      <w:start w:val="1"/>
      <w:numFmt w:val="decimal"/>
      <w:suff w:val="tab"/>
      <w:lvlText w:val="%1%2.%3.%4.%5.%6.%7.%8.%9."/>
      <w:pPr>
        <w:ind w:left="3240" w:hanging="360"/>
        <w:tabs>
          <w:tab w:val="num" w:pos="3240"/>
        </w:tabs>
      </w:pPr>
    </w:lvl>
  </w:abstractNum>
  <w:abstractNum w:abstractNumId="1">
    <w:multiLevelType w:val="multilevel"/>
    <w:lvl w:ilvl="0">
      <w:start w:val="1"/>
      <w:numFmt w:val="decimal"/>
      <w:suff w:val="tab"/>
      <w:lvlText w:val="%1."/>
      <w:pPr>
        <w:ind w:left="360" w:hanging="360"/>
        <w:tabs>
          <w:tab w:val="num" w:pos="360"/>
        </w:tabs>
      </w:pPr>
    </w:lvl>
    <w:lvl w:ilvl="1">
      <w:start w:val="1"/>
      <w:numFmt w:val="decimal"/>
      <w:pStyle w:val="BodyText"/>
      <w:suff w:val="tab"/>
      <w:lvlText w:val="%1..%2"/>
      <w:pPr>
        <w:ind w:left="720" w:hanging="720"/>
        <w:tabs>
          <w:tab w:val="num" w:pos="720"/>
        </w:tabs>
      </w:pPr>
      <w:rPr>
        <w:rFonts w:hint="default" w:ascii="Tahoma" w:hAnsi="Tahoma" w:eastAsia="Tahoma" w:cs="Tahoma"/>
        <w:b w:val="on"/>
        <w:i w:val="off"/>
        <w:strike w:val="off"/>
        <w:color w:val="auto"/>
        <w:position w:val="0"/>
        <w:sz w:val="22"/>
        <w:u w:val="none"/>
        <w:shd w:val="clear" w:color="auto" w:fill="auto"/>
      </w:rPr>
    </w:lvl>
    <w:lvl w:ilvl="2">
      <w:start w:val="1"/>
      <w:numFmt w:val="decimal"/>
      <w:suff w:val="tab"/>
      <w:lvlText w:val="%1..%2%3."/>
      <w:pPr>
        <w:ind w:left="1080" w:hanging="360"/>
        <w:tabs>
          <w:tab w:val="num" w:pos="1080"/>
        </w:tabs>
      </w:pPr>
    </w:lvl>
    <w:lvl w:ilvl="3">
      <w:start w:val="1"/>
      <w:numFmt w:val="decimal"/>
      <w:suff w:val="tab"/>
      <w:lvlText w:val="%1..%2%3.%4."/>
      <w:pPr>
        <w:ind w:left="1440" w:hanging="360"/>
        <w:tabs>
          <w:tab w:val="num" w:pos="1440"/>
        </w:tabs>
      </w:pPr>
    </w:lvl>
    <w:lvl w:ilvl="4">
      <w:start w:val="1"/>
      <w:numFmt w:val="decimal"/>
      <w:suff w:val="tab"/>
      <w:lvlText w:val="%1..%2%3.%4.%5."/>
      <w:pPr>
        <w:ind w:left="1800" w:hanging="360"/>
        <w:tabs>
          <w:tab w:val="num" w:pos="1800"/>
        </w:tabs>
      </w:pPr>
    </w:lvl>
    <w:lvl w:ilvl="5">
      <w:start w:val="1"/>
      <w:numFmt w:val="decimal"/>
      <w:suff w:val="tab"/>
      <w:lvlText w:val="%1..%2%3.%4.%5.%6."/>
      <w:pPr>
        <w:ind w:left="2160" w:hanging="360"/>
        <w:tabs>
          <w:tab w:val="num" w:pos="2160"/>
        </w:tabs>
      </w:pPr>
    </w:lvl>
    <w:lvl w:ilvl="6">
      <w:start w:val="1"/>
      <w:numFmt w:val="decimal"/>
      <w:suff w:val="tab"/>
      <w:lvlText w:val="%1..%2%3.%4.%5.%6.%7."/>
      <w:pPr>
        <w:ind w:left="2520" w:hanging="360"/>
        <w:tabs>
          <w:tab w:val="num" w:pos="2520"/>
        </w:tabs>
      </w:pPr>
    </w:lvl>
    <w:lvl w:ilvl="7">
      <w:start w:val="1"/>
      <w:numFmt w:val="decimal"/>
      <w:suff w:val="tab"/>
      <w:lvlText w:val="%1..%2%3.%4.%5.%6.%7.%8."/>
      <w:pPr>
        <w:ind w:left="2880" w:hanging="360"/>
        <w:tabs>
          <w:tab w:val="num" w:pos="2880"/>
        </w:tabs>
      </w:pPr>
    </w:lvl>
    <w:lvl w:ilvl="8">
      <w:start w:val="1"/>
      <w:numFmt w:val="decimal"/>
      <w:suff w:val="tab"/>
      <w:lvlText w:val="%1..%2%3.%4.%5.%6.%7.%8.%9."/>
      <w:pPr>
        <w:ind w:left="3240" w:hanging="360"/>
        <w:tabs>
          <w:tab w:val="num" w:pos="3240"/>
        </w:tabs>
      </w:pPr>
    </w:lvl>
  </w:abstractNum>
  <w:abstractNum w:abstractNumId="2">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abstractNum w:abstractNumId="3">
    <w:multiLevelType w:val="singleLevel"/>
    <w:lvl w:ilvl="0">
      <w:start w:val="1"/>
      <w:numFmt w:val="bullet"/>
      <w:suff w:val="tab"/>
      <w:lvlText w:val=""/>
      <w:pPr>
        <w:ind w:left="360" w:hanging="360"/>
        <w:tabs>
          <w:tab w:val="num" w:pos="360"/>
        </w:tabs>
      </w:pPr>
      <w:rPr>
        <w:rFonts w:hint="default" w:ascii="Symbol" w:hAnsi="Symbol" w:eastAsia="Symbol" w:cs="Symbol"/>
        <w:b w:val="on"/>
        <w:i w:val="off"/>
        <w:strike w:val="off"/>
        <w:color w:val="auto"/>
        <w:position w:val="0"/>
        <w:sz w:val="22"/>
        <w:u w:val="none"/>
        <w:shd w:val="clear" w:color="auto" w:fill="auto"/>
      </w:rPr>
    </w:lvl>
  </w:abstractNum>
  <w:abstractNum w:abstractNumId="4">
    <w:multiLevelType w:val="singleLevel"/>
    <w:lvl w:ilvl="0">
      <w:start w:val="1"/>
      <w:numFmt w:val="bullet"/>
      <w:suff w:val="tab"/>
      <w:lvlText w:val=""/>
      <w:pPr>
        <w:ind w:left="360" w:hanging="360"/>
        <w:tabs>
          <w:tab w:val="num" w:pos="360"/>
        </w:tabs>
      </w:pPr>
      <w:rPr>
        <w:rFonts w:hint="default" w:ascii="Symbol" w:hAnsi="Symbol" w:eastAsia="Symbol" w:cs="Symbol"/>
        <w:b w:val="off"/>
        <w:i w:val="off"/>
        <w:strike w:val="off"/>
        <w:color w:val="auto"/>
        <w:position w:val="0"/>
        <w:sz w:val="22"/>
        <w:u w:val="none"/>
        <w:shd w:val="clear" w:color="auto" w:fill="auto"/>
      </w:rPr>
    </w:lvl>
  </w:abstractNum>
  <w:abstractNum w:abstractNumId="5">
    <w:multiLevelType w:val="singleLevel"/>
    <w:lvl w:ilvl="0">
      <w:start w:val="1"/>
      <w:numFmt w:val="bullet"/>
      <w:suff w:val="tab"/>
      <w:lvlText w:val=""/>
      <w:pPr>
        <w:ind w:left="360" w:hanging="360"/>
        <w:tabs>
          <w:tab w:val="num" w:pos="360"/>
        </w:tabs>
      </w:pPr>
      <w:rPr>
        <w:rFonts w:hint="default" w:ascii="Symbol" w:hAnsi="Symbol" w:eastAsia="Symbol" w:cs="Symbol"/>
        <w:b w:val="off"/>
        <w:i w:val="off"/>
        <w:strike w:val="off"/>
        <w:color w:val="auto"/>
        <w:position w:val="0"/>
        <w:sz w:val="22"/>
        <w:u w:val="none"/>
        <w:shd w:val="clear" w:color="auto" w:fill="FFFFFF"/>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0" w:line="240" w:lineRule="auto"/>
      <w:ind w:left="0" w:right="0" w:firstLine="0"/>
      <w:jc w:val="left"/>
      <w:outlineLvl w:val="9"/>
    </w:pPr>
    <w:rPr>
      <w:rFonts w:ascii="Times New Roman" w:hAnsi="Times New Roman" w:eastAsia="Times New Roman" w:cs="Times New Roman"/>
      <w:b w:val="off"/>
      <w:bCs w:val="off"/>
      <w:i w:val="off"/>
      <w:iCs w:val="off"/>
      <w:caps w:val="off"/>
      <w:smallCaps w:val="off"/>
      <w:strike w:val="off"/>
      <w:color w:val="auto"/>
      <w:spacing w:val="0"/>
      <w:w w:val="100"/>
      <w:position w:val="0"/>
      <w:sz w:val="24"/>
      <w:szCs w:val="24"/>
      <w:shd w:val="clear" w:color="auto" w:fill="auto"/>
      <w:vertAlign w:val="baseline"/>
      <w:rtl w:val="off"/>
      <w:lang w:val="en-GB" w:eastAsia="en-GB" w:bidi="en-GB"/>
    </w:rPr>
  </w:style>
  <w:style w:type="paragraph" w:styleId="Header">
    <w:name w:val="header"/>
    <w:basedOn w:val="Normal"/>
    <w:next w:val="Header"/>
    <w:qFormat/>
    <w:pPr>
      <w:keepLines/>
      <w:tabs>
        <w:tab w:val="center" w:pos="4162"/>
      </w:tabs>
      <w:spacing w:before="60"/>
      <w:jc w:val="center"/>
    </w:pPr>
    <w:rPr>
      <w:rFonts w:ascii="Tahoma" w:hAnsi="Tahoma" w:eastAsia="Tahoma" w:cs="Tahoma"/>
      <w:sz w:val="22"/>
      <w:szCs w:val="22"/>
      <w:lang w:val="en-GB" w:eastAsia="en-GB" w:bidi="en-GB"/>
    </w:rPr>
  </w:style>
  <w:style w:type="paragraph" w:styleId="Heading1">
    <w:name w:val="heading 1"/>
    <w:basedOn w:val="Normal"/>
    <w:next w:val="Normal"/>
    <w:qFormat/>
    <w:pPr>
      <w:keepNext/>
      <w:keepLines/>
      <w:pageBreakBefore/>
      <w:numPr>
        <w:ilvl w:val="0"/>
        <w:numId w:val="1"/>
      </w:numPr>
      <w:spacing w:before="240" w:after="120"/>
      <w:ind w:left="720" w:hanging="720"/>
      <w:jc w:val="both"/>
      <w:outlineLvl w:val="0"/>
    </w:pPr>
    <w:rPr>
      <w:rFonts w:ascii="Tahoma" w:hAnsi="Tahoma" w:eastAsia="Tahoma" w:cs="Tahoma"/>
      <w:b/>
      <w:bCs/>
      <w:caps/>
      <w:lang w:val="en-GB" w:eastAsia="en-GB" w:bidi="en-GB"/>
    </w:rPr>
  </w:style>
  <w:style w:type="paragraph" w:styleId="Heading2">
    <w:name w:val="heading 2"/>
    <w:basedOn w:val="Normal"/>
    <w:next w:val="Normal"/>
    <w:qFormat/>
    <w:pPr>
      <w:keepNext/>
      <w:keepLines/>
      <w:numPr>
        <w:ilvl w:val="1"/>
        <w:numId w:val="2"/>
      </w:numPr>
      <w:spacing w:before="120" w:after="120"/>
      <w:ind w:left="720" w:hanging="720"/>
      <w:jc w:val="both"/>
      <w:outlineLvl w:val="1"/>
    </w:pPr>
    <w:rPr>
      <w:rFonts w:ascii="Tahoma" w:hAnsi="Tahoma" w:eastAsia="Tahoma" w:cs="Tahoma"/>
      <w:b/>
      <w:bCs/>
      <w:caps/>
      <w:sz w:val="22"/>
      <w:szCs w:val="22"/>
      <w:lang w:val="en-GB" w:eastAsia="en-GB" w:bidi="en-GB"/>
    </w:rPr>
  </w:style>
  <w:style w:type="paragraph" w:styleId="Description" w:customStyle="1">
    <w:name w:val="Description"/>
    <w:basedOn w:val="Normal"/>
    <w:next w:val="Description"/>
    <w:qFormat/>
    <w:pPr>
      <w:spacing w:before="60" w:after="60"/>
      <w:jc w:val="both"/>
    </w:pPr>
    <w:rPr>
      <w:sz w:val="22"/>
      <w:szCs w:val="22"/>
      <w:lang w:val="en-GB" w:eastAsia="en-GB" w:bidi="en-GB"/>
    </w:rPr>
  </w:style>
  <w:style w:type="paragraph" w:styleId="DescrptionTitle" w:customStyle="1">
    <w:name w:val="DescrptionTitle"/>
    <w:basedOn w:val="Description"/>
    <w:next w:val="DescrptionTitle"/>
    <w:qFormat/>
    <w:pPr/>
    <w:rPr>
      <w:rFonts w:ascii="Tahoma" w:hAnsi="Tahoma" w:eastAsia="Tahoma" w:cs="Tahoma"/>
      <w:b/>
      <w:bCs/>
      <w:lang w:val="en-GB" w:eastAsia="en-GB" w:bidi="en-GB"/>
    </w:rPr>
  </w:style>
  <w:style w:type="paragraph" w:styleId="SEAHeader" w:customStyle="1">
    <w:name w:val="SEAHeader"/>
    <w:basedOn w:val="Normal"/>
    <w:next w:val="SEAHeader"/>
    <w:qFormat/>
    <w:pPr>
      <w:tabs>
        <w:tab w:val="left" w:pos="4536"/>
      </w:tabs>
      <w:spacing w:after="360"/>
      <w:ind w:right="1304"/>
      <w:jc w:val="right"/>
    </w:pPr>
    <w:rPr>
      <w:rFonts w:ascii="Arial Narrow" w:hAnsi="Arial Narrow" w:eastAsia="Arial Narrow" w:cs="Arial Narrow"/>
      <w:sz w:val="72"/>
      <w:szCs w:val="72"/>
      <w:lang w:val="en-GB" w:eastAsia="en-GB" w:bidi="en-GB"/>
    </w:rPr>
  </w:style>
  <w:style w:type="paragraph" w:styleId="Footer">
    <w:name w:val="footer"/>
    <w:basedOn w:val="Normal"/>
    <w:next w:val="Footer"/>
    <w:qFormat/>
    <w:pPr>
      <w:keepLines/>
      <w:tabs>
        <w:tab w:val="center" w:pos="4507"/>
        <w:tab w:val="right" w:pos="8928"/>
      </w:tabs>
      <w:spacing w:before="60"/>
    </w:pPr>
    <w:rPr>
      <w:rFonts w:ascii="Tahoma" w:hAnsi="Tahoma" w:eastAsia="Tahoma" w:cs="Tahoma"/>
      <w:sz w:val="22"/>
      <w:szCs w:val="22"/>
      <w:lang w:val="en-GB" w:eastAsia="en-GB" w:bidi="en-GB"/>
    </w:rPr>
  </w:style>
  <w:style w:type="paragraph" w:styleId="BodyText">
    <w:name w:val="Body Text"/>
    <w:basedOn w:val="Normal"/>
    <w:next w:val="BodyText"/>
    <w:qFormat/>
    <w:pPr>
      <w:jc w:val="both"/>
    </w:pPr>
    <w:rPr>
      <w:rFonts w:ascii="Tahoma" w:hAnsi="Tahoma" w:eastAsia="Tahoma" w:cs="Tahoma"/>
      <w:sz w:val="20"/>
      <w:szCs w:val="20"/>
      <w:lang w:val="en-GB" w:eastAsia="en-GB" w:bidi="en-GB"/>
    </w:rPr>
  </w:style>
  <w:style w:type="paragraph" w:styleId="SEADetails" w:customStyle="1">
    <w:name w:val="SEADetails"/>
    <w:basedOn w:val="Normal"/>
    <w:next w:val="Normal"/>
    <w:qFormat/>
    <w:pPr>
      <w:keepLines/>
      <w:tabs>
        <w:tab w:val="left" w:pos="1361"/>
      </w:tabs>
      <w:spacing w:before="120" w:after="60"/>
      <w:jc w:val="both"/>
    </w:pPr>
    <w:rPr>
      <w:rFonts w:ascii="Arial Narrow" w:hAnsi="Arial Narrow" w:eastAsia="Arial Narrow" w:cs="Arial Narrow"/>
      <w:b/>
      <w:bCs/>
      <w:sz w:val="22"/>
      <w:szCs w:val="22"/>
      <w:lang w:val="en-GB" w:eastAsia="en-GB" w:bidi="en-GB"/>
    </w:rPr>
  </w:style>
  <w:style w:type="paragraph" w:styleId="ListParagraph">
    <w:name w:val="List Paragraph"/>
    <w:basedOn w:val="Normal"/>
    <w:next w:val="ListParagraph"/>
    <w:qFormat/>
    <w:pPr>
      <w:ind w:left="720"/>
    </w:pPr>
    <w:rPr>
      <w:lang w:val="en-GB" w:eastAsia="en-GB" w:bidi="en-GB"/>
    </w:rPr>
  </w:style>
  <w:style w:type="character" w:styleId="Header Char" w:customStyle="1">
    <w:name w:val="Header Char"/>
    <w:qFormat/>
    <w:rPr>
      <w:rFonts w:ascii="Tahoma" w:hAnsi="Tahoma" w:eastAsia="Tahoma" w:cs="Tahoma"/>
      <w:sz w:val="22"/>
      <w:szCs w:val="22"/>
      <w:rtl w:val="off"/>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7" Type="http://schemas.openxmlformats.org/officeDocument/2006/relationships/header" Target="header0001.xml"/>
	<Relationship Id="rId00008" Type="http://schemas.openxmlformats.org/officeDocument/2006/relationships/footer" Target="footer0001.xml"/>
	<Relationship Id="rId00009" Type="http://schemas.openxmlformats.org/officeDocument/2006/relationships/numbering" Target="numbering.xml"/>
	<Relationship Id="rId00010" Type="http://schemas.openxmlformats.org/officeDocument/2006/relationships/fontTable" Target="fontTable.xml"/>
	<Relationship Id="rId00011" Type="http://schemas.openxmlformats.org/officeDocument/2006/relationships/settings" Target="settings.xml"/>
</Relationships>
</file>

<file path=word/_rels/header0001.xml.rels><?xml version="1.0" encoding="UTF-8" standalone="yes"?><Relationships xmlns="http://schemas.openxmlformats.org/package/2006/relationships">
	<Relationship Id="rId00006" Type="http://schemas.openxmlformats.org/officeDocument/2006/relationships/image" Target="media/image0001.jpg"/>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complete all sections of this form</dc:title>
  <dc:creator>csp2</dc:creator>
  <dcterms:created xsi:type="dcterms:W3CDTF">2026-06-23T13:46:00Z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Author">
    <vt:lpwstr>Peter Sanders</vt:lpwstr>
  </property>
  <property fmtid="{D5CDD505-2E9C-101B-9397-08002B2CF9AE}" pid="3" name="display_urn:schemas-microsoft-com:office:office#Editor">
    <vt:lpwstr>Peter Cooper</vt:lpwstr>
  </property>
  <property fmtid="{D5CDD505-2E9C-101B-9397-08002B2CF9AE}" pid="4" name="Order">
    <vt:lpwstr>174800.000000000</vt:lpwstr>
  </property>
</Properties>
</file>