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header000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center"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240" w:after="120"/>
        <w:rPr>
          <w:rFonts w:ascii="Arial" w:hAnsi="Arial" w:eastAsia="Arial" w:cs="Arial"/>
          <w:lang w:val="en-GB" w:eastAsia="en-GB" w:bidi="en-GB"/>
        </w:rPr>
      </w:pPr>
      <w:r>
        <w:rPr>
          <w:lang w:val="en-GB" w:eastAsia="en-GB" w:bidi="en-GB"/>
        </w:rPr>
        <w:t xml:space="preserve">	</w:t>
      </w:r>
      <w:r>
        <w:rPr>
          <w:rFonts w:ascii="Arial" w:hAnsi="Arial" w:eastAsia="Arial" w:cs="Arial"/>
          <w:b/>
          <w:bCs/>
          <w:lang w:val="en-GB" w:eastAsia="en-GB" w:bidi="en-GB"/>
        </w:rPr>
        <w:t xml:space="preserve">Role Description</w:t>
      </w:r>
    </w:p>
    <w:p>
      <w:pPr>
        <w:tabs>
          <w:tab w:val="center"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240" w:after="120"/>
        <w:rPr>
          <w:rFonts w:ascii="Arial" w:hAnsi="Arial" w:eastAsia="Arial" w:cs="Arial"/>
          <w:lang w:val="en-GB" w:eastAsia="en-GB" w:bidi="en-GB"/>
        </w:rPr>
        <w:sectPr>
          <w:headerReference w:type="default" r:id="rId00007"/>
          <w:footerReference w:type="default" r:id="rId00008"/>
          <w:pgSz w:w="11907" w:h="16840"/>
          <w:pgMar w:top="1134" w:right="1418" w:bottom="1134" w:left="1418" w:header="720" w:footer="720"/>
          <w15:footnoteColumns w:val="1"/>
        </w:sect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1305"/>
        <w:gridCol w:w="3261"/>
        <w:gridCol w:w="2409"/>
        <w:gridCol w:w="2127"/>
      </w:tblGrid>
      <w:tr>
        <w:trPr>
          <w:cantSplit/>
        </w:trPr>
        <w:tc>
          <w:tcPr>
            <w:tcW w:w="1305"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lang w:val="en-GB" w:eastAsia="en-GB" w:bidi="en-GB"/>
              </w:rPr>
            </w:pPr>
            <w:r>
              <w:rPr>
                <w:rFonts w:ascii="Tahoma" w:hAnsi="Tahoma" w:eastAsia="Tahoma" w:cs="Tahoma"/>
                <w:lang w:val="en-GB" w:eastAsia="en-GB" w:bidi="en-GB"/>
              </w:rPr>
              <w:t xml:space="preserve">Job Title:</w:t>
            </w:r>
          </w:p>
        </w:tc>
        <w:tc>
          <w:tcPr>
            <w:tcW w:w="3261"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Tahoma" w:hAnsi="Tahoma" w:eastAsia="Tahoma" w:cs="Tahoma"/>
                <w:b w:val="off"/>
                <w:bCs w:val="off"/>
                <w:lang w:val="en-GB" w:eastAsia="en-GB" w:bidi="en-GB"/>
              </w:rPr>
            </w:pPr>
            <w:r>
              <w:rPr>
                <w:rFonts w:ascii="Tahoma" w:hAnsi="Tahoma" w:eastAsia="Tahoma" w:cs="Tahoma"/>
                <w:b w:val="off"/>
                <w:bCs w:val="off"/>
                <w:lang w:val="en-GB" w:eastAsia="en-GB" w:bidi="en-GB"/>
              </w:rPr>
              <w:t xml:space="preserve">Product Director </w:t>
            </w:r>
          </w:p>
        </w:tc>
        <w:tc>
          <w:tcPr>
            <w:tcW w:w="2409"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lang w:val="en-GB" w:eastAsia="en-GB" w:bidi="en-GB"/>
              </w:rPr>
            </w:pPr>
            <w:r>
              <w:rPr>
                <w:rFonts w:ascii="Tahoma" w:hAnsi="Tahoma" w:eastAsia="Tahoma" w:cs="Tahoma"/>
                <w:lang w:val="en-GB" w:eastAsia="en-GB" w:bidi="en-GB"/>
              </w:rPr>
              <w:t xml:space="preserve">Job Holder:</w:t>
            </w:r>
          </w:p>
        </w:tc>
        <w:tc>
          <w:tcPr>
            <w:tcW w:w="2127"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ascii="Tahoma" w:hAnsi="Tahoma" w:eastAsia="Tahoma" w:cs="Tahoma"/>
                <w:b w:val="off"/>
                <w:bCs w:val="off"/>
                <w:lang w:val="en-GB" w:eastAsia="en-GB" w:bidi="en-GB"/>
              </w:rPr>
            </w:pPr>
            <w:r>
              <w:rPr>
                <w:rFonts w:ascii="Tahoma" w:hAnsi="Tahoma" w:eastAsia="Tahoma" w:cs="Tahoma"/>
                <w:b w:val="off"/>
                <w:bCs w:val="off"/>
                <w:lang w:val="en-GB" w:eastAsia="en-GB" w:bidi="en-GB"/>
              </w:rPr>
              <w:t xml:space="preserve">New Role</w:t>
            </w:r>
          </w:p>
        </w:tc>
      </w:tr>
      <w:tr>
        <w:trPr>
          <w:cantSplit/>
        </w:trPr>
        <w:tc>
          <w:tcPr>
            <w:tcW w:w="1305"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lang w:val="en-GB" w:eastAsia="en-GB" w:bidi="en-GB"/>
              </w:rPr>
            </w:pPr>
            <w:r>
              <w:rPr>
                <w:rFonts w:ascii="Tahoma" w:hAnsi="Tahoma" w:eastAsia="Tahoma" w:cs="Tahoma"/>
                <w:lang w:val="en-GB" w:eastAsia="en-GB" w:bidi="en-GB"/>
              </w:rPr>
              <w:t xml:space="preserve">Division:</w:t>
            </w:r>
          </w:p>
        </w:tc>
        <w:tc>
          <w:tcPr>
            <w:tcW w:w="3261"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b w:val="off"/>
                <w:bCs w:val="off"/>
                <w:lang w:val="en-GB" w:eastAsia="en-GB" w:bidi="en-GB"/>
              </w:rPr>
            </w:pPr>
            <w:r>
              <w:rPr>
                <w:rFonts w:ascii="Tahoma" w:hAnsi="Tahoma" w:eastAsia="Tahoma" w:cs="Tahoma"/>
                <w:b w:val="off"/>
                <w:bCs w:val="off"/>
                <w:lang w:val="en-GB" w:eastAsia="en-GB" w:bidi="en-GB"/>
              </w:rPr>
              <w:t xml:space="preserve">Senior Leadership Team</w:t>
            </w:r>
          </w:p>
        </w:tc>
        <w:tc>
          <w:tcPr>
            <w:tcW w:w="2409"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lang w:val="en-GB" w:eastAsia="en-GB" w:bidi="en-GB"/>
              </w:rPr>
            </w:pPr>
            <w:r>
              <w:rPr>
                <w:rFonts w:ascii="Tahoma" w:hAnsi="Tahoma" w:eastAsia="Tahoma" w:cs="Tahoma"/>
                <w:lang w:val="en-GB" w:eastAsia="en-GB" w:bidi="en-GB"/>
              </w:rPr>
              <w:t xml:space="preserve">Market Sector:</w:t>
            </w:r>
          </w:p>
        </w:tc>
        <w:tc>
          <w:tcPr>
            <w:tcW w:w="2127"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b w:val="off"/>
                <w:bCs w:val="off"/>
                <w:lang w:val="en-GB" w:eastAsia="en-GB" w:bidi="en-GB"/>
              </w:rPr>
            </w:pPr>
            <w:r>
              <w:rPr>
                <w:rFonts w:ascii="Tahoma" w:hAnsi="Tahoma" w:eastAsia="Tahoma" w:cs="Tahoma"/>
                <w:b w:val="off"/>
                <w:bCs w:val="off"/>
                <w:lang w:val="en-GB" w:eastAsia="en-GB" w:bidi="en-GB"/>
              </w:rPr>
              <w:t xml:space="preserve">N/a</w:t>
            </w:r>
          </w:p>
        </w:tc>
      </w:tr>
      <w:tr>
        <w:trPr>
          <w:cantSplit/>
        </w:trPr>
        <w:tc>
          <w:tcPr>
            <w:tcW w:w="1305"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lang w:val="en-GB" w:eastAsia="en-GB" w:bidi="en-GB"/>
              </w:rPr>
            </w:pPr>
            <w:r>
              <w:rPr>
                <w:rFonts w:ascii="Tahoma" w:hAnsi="Tahoma" w:eastAsia="Tahoma" w:cs="Tahoma"/>
                <w:lang w:val="en-GB" w:eastAsia="en-GB" w:bidi="en-GB"/>
              </w:rPr>
              <w:t xml:space="preserve">Grade:</w:t>
            </w:r>
          </w:p>
        </w:tc>
        <w:tc>
          <w:tcPr>
            <w:tcW w:w="3261"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b w:val="off"/>
                <w:bCs w:val="off"/>
                <w:lang w:val="en-GB" w:eastAsia="en-GB" w:bidi="en-GB"/>
              </w:rPr>
            </w:pPr>
            <w:r>
              <w:rPr>
                <w:rFonts w:ascii="Tahoma" w:hAnsi="Tahoma" w:eastAsia="Tahoma" w:cs="Tahoma"/>
                <w:b w:val="off"/>
                <w:bCs w:val="off"/>
                <w:lang w:val="en-GB" w:eastAsia="en-GB" w:bidi="en-GB"/>
              </w:rPr>
              <w:t xml:space="preserve">E3</w:t>
            </w:r>
          </w:p>
        </w:tc>
        <w:tc>
          <w:tcPr>
            <w:tcW w:w="2409"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lang w:val="en-GB" w:eastAsia="en-GB" w:bidi="en-GB"/>
              </w:rPr>
            </w:pPr>
            <w:r>
              <w:rPr>
                <w:rFonts w:ascii="Tahoma" w:hAnsi="Tahoma" w:eastAsia="Tahoma" w:cs="Tahoma"/>
                <w:lang w:val="en-GB" w:eastAsia="en-GB" w:bidi="en-GB"/>
              </w:rPr>
              <w:t xml:space="preserve">HR Reference:</w:t>
            </w:r>
          </w:p>
        </w:tc>
        <w:tc>
          <w:tcPr>
            <w:tcW w:w="2127" w:type="dxa"/>
            <w:shd w:val="clear" w:color="auto" w:fill="auto"/>
            <w:vAlign w:val="top"/>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b w:val="off"/>
                <w:bCs w:val="off"/>
                <w:color w:val="FF0000"/>
                <w:lang w:val="en-GB" w:eastAsia="en-GB" w:bidi="en-GB"/>
              </w:rPr>
            </w:pPr>
          </w:p>
        </w:tc>
      </w:tr>
    </w:tbl>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outlineLvl w:val="1"/>
        <w:rPr>
          <w:rFonts w:ascii="Arial" w:hAnsi="Arial" w:eastAsia="Arial" w:cs="Arial"/>
          <w:b/>
          <w:bCs/>
          <w:caps/>
          <w:lang w:val="en-GB" w:eastAsia="en-GB" w:bidi="en-GB"/>
        </w:rPr>
      </w:pPr>
      <w:r>
        <w:rPr>
          <w:rFonts w:ascii="Arial" w:hAnsi="Arial" w:eastAsia="Arial" w:cs="Arial"/>
          <w:b/>
          <w:bCs/>
          <w:caps/>
          <w:lang w:val="en-GB" w:eastAsia="en-GB" w:bidi="en-GB"/>
        </w:rPr>
        <w:t xml:space="preserve">The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rPr>
          <w:rFonts w:ascii="Arial" w:hAnsi="Arial" w:eastAsia="Arial" w:cs="Arial"/>
          <w:lang w:val="en-GB" w:eastAsia="en-GB" w:bidi="en-GB"/>
        </w:rPr>
      </w:pPr>
      <w:r>
        <w:rPr>
          <w:rFonts w:ascii="Arial" w:hAnsi="Arial" w:eastAsia="Arial" w:cs="Arial"/>
          <w:lang w:val="en-GB" w:eastAsia="en-GB" w:bidi="en-GB"/>
        </w:rPr>
        <w:t xml:space="preserve">SEA is a successful and growing company delivering and supporting advanced solutions in the maritime defence sector.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rPr>
          <w:lang w:val="en-GB" w:eastAsia="en-GB" w:bidi="en-GB"/>
        </w:rPr>
      </w:pPr>
      <w:r>
        <w:rPr>
          <w:rFonts w:ascii="Arial" w:hAnsi="Arial" w:eastAsia="Arial" w:cs="Arial"/>
          <w:lang w:val="en-GB" w:eastAsia="en-GB" w:bidi="en-GB"/>
        </w:rPr>
        <w:t xml:space="preserve">SEA is a wholly owned subsidiary of Cohort PLC, and operates as an independent, agile, and responsive international business, with a subsidiary in Canada and customers in the UK, Europe, Far East, The Americas, and Australasia.</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aps/>
          <w:lang w:val="en-GB" w:eastAsia="en-GB" w:bidi="en-GB"/>
        </w:rPr>
      </w:pPr>
      <w:r>
        <w:rPr>
          <w:caps/>
          <w:lang w:val="en-GB" w:eastAsia="en-GB" w:bidi="en-GB"/>
        </w:rPr>
        <w:t xml:space="preserve">Role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rPr>
          <w:rFonts w:ascii="Arial" w:hAnsi="Arial" w:eastAsia="Arial" w:cs="Arial"/>
          <w:lang w:val="en-GB" w:eastAsia="en-GB" w:bidi="en-GB"/>
        </w:rPr>
      </w:pPr>
      <w:r>
        <w:rPr>
          <w:rFonts w:ascii="Arial" w:hAnsi="Arial" w:eastAsia="Arial" w:cs="Arial"/>
          <w:lang w:val="en-GB" w:eastAsia="en-GB" w:bidi="en-GB"/>
        </w:rPr>
        <w:t xml:space="preserve">The Product Director is responsible for defining, leading and delivering the company's product strategy, product portfolio performance and product lifecycle management activities. Reporting directly to the Managing Director, the role provides strategic leadership to ensure the company's products and services align with market opportunities, customer requirements, business objectives and long-term growth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rPr>
          <w:rFonts w:ascii="Arial" w:hAnsi="Arial" w:eastAsia="Arial" w:cs="Arial"/>
          <w:lang w:val="en-GB" w:eastAsia="en-GB" w:bidi="en-GB"/>
        </w:rPr>
      </w:pPr>
      <w:r>
        <w:rPr>
          <w:rFonts w:ascii="Arial" w:hAnsi="Arial" w:eastAsia="Arial" w:cs="Arial"/>
          <w:lang w:val="en-GB" w:eastAsia="en-GB" w:bidi="en-GB"/>
        </w:rPr>
        <w:t xml:space="preserve">As a member of the senior leadership team, the Product Director works closely with Engineering, Programmes, Commercial, Business Development, Operations, Finance and Customer Support functions to drive innovation, profitability and competitive advantage across the product portfolio.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rPr>
          <w:rFonts w:ascii="Arial" w:hAnsi="Arial" w:eastAsia="Arial" w:cs="Arial"/>
          <w:lang w:val="en-GB" w:eastAsia="en-GB" w:bidi="en-GB"/>
        </w:rPr>
      </w:pPr>
      <w:r>
        <w:rPr>
          <w:rFonts w:ascii="Arial" w:hAnsi="Arial" w:eastAsia="Arial" w:cs="Arial"/>
          <w:lang w:val="en-GB" w:eastAsia="en-GB" w:bidi="en-GB"/>
        </w:rPr>
        <w:t xml:space="preserve">The Product Director will act as the voice of the customer whilst balancing commercial, technical and operational considerations to maximise business value and sustainable growth.</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aps/>
          <w:lang w:val="en-GB" w:eastAsia="en-GB" w:bidi="en-GB"/>
        </w:rPr>
      </w:pPr>
      <w:r>
        <w:rPr>
          <w:caps/>
          <w:lang w:val="en-GB" w:eastAsia="en-GB" w:bidi="en-GB"/>
        </w:rPr>
        <w:t xml:space="preserve">Responsibilities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Accountable for SEA product vision, strategy, and roadmaps, ensuring they support SEA’s overall strategy and goals. </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Accountable for the company Product Management processes; Lead product portfolio reviews and product lifecycle decisions including product introduction, enhancement, sustainment and retirement.</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Define, maintain and communicate product roadmaps that are aligned with company objectives and growth plans.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Working closely with Business Development, gathering and aggregating the Voice of the Customer (VoC), conducts market research and assesses customer insights to identify trends, opportunities, and user needs to feed into concept and product development.</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Leading key stakeholders to define consensus product concept requirements and unique selling features(USF).</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Communicates product plans, strategy, and progress to internal stakeholders, and external parties, such as customers, investors and analysts.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Ensure products maintain strong market positioning and competitive differentiation.</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Balance product investments across innovation, growth, sustainment and customer commitments. Determine Private Venture business-cases and feasibility.</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Drive effective prioritisation of product development activities.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Propose and participate in applicable acquisition and due-diligence activities that strengthen SEA’s product portfolio.</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Evangelizing / communicating new products within the company and externally.</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Evaluate overall product performance by gathering, analysing, and interpreting applicable data and metrics.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Monitoring the market &amp; competition; reporting impact</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Working with applicable stakeholders, accountable for respective product go-to-market plans that define the target audience, value proposition, channels, pricing, marketing, and sales strategy to efficiently launch and scale SEA’s product / services.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Effectively connect product teams with engineering, design, marketing, BD, sales, and other functions to ensure alignment and effective execution. </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Support Business Development by providing product knowledge, competitive insights, sales materials, and feedback loops to improve positioning, close orders, and align offerings with customer needs.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Maintain working relationships with applicable external stakeholders and industry bodies in support of company objectives. Presenting at external events / tradeshows.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Leads the Integrated Business Planning (IBP) Product Review to define, agree and communicate respective product, roadmap, market release, end-of-life (EOL) and end-of-Support (EOS) dates, as well raising, tracking and communicating product in-service and manufacturing issues / constraints.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Accountable for ensuring accurate and timely applicable business area system data and forecasts in conjunction with other business functions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Develop and control assigned budgets to promote profitability and ensure the company has all the resources required to meet its objectives within agreed financial parameters.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Leads the team; setting and demonstrating the standard of excellence required and ensuring these standards are instilled across the team.  Responsible for the line management of an assigned team, driving action, outcomes &amp; results.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Motivates others toward high performance aligned with the organisation’s vision, values &amp; objectives. Utilising SEA’s behavioural competencies and relevant competency frameworks to define and drive high-performance standards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Responsible for conducting 1:1’s and development discussions for assigned team, ensuring the continual professional development of direct reports, utilising the tools available such as behavioural competencies and relevant competency and career frameworks.</w:t>
      </w:r>
    </w:p>
    <w:p>
      <w:pPr>
        <w:pStyle w:val="Normal"/>
        <w:numPr>
          <w:ilvl w:val="0"/>
          <w:numId w:val="9"/>
        </w:numPr>
        <w:tabs>
          <w:tab w:val="left" w:pos="4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5"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Ensure assigned personnel are aware of their responsibilities towards Health and Safety and are equipped accordingly, setting and maintaining a strong personal example regarding safety, engineering standards, quality and professional conduct.</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aps/>
          <w:lang w:val="en-GB" w:eastAsia="en-GB" w:bidi="en-GB"/>
        </w:rPr>
      </w:pPr>
      <w:r>
        <w:rPr>
          <w:caps/>
          <w:lang w:val="en-GB" w:eastAsia="en-GB" w:bidi="en-GB"/>
        </w:rPr>
        <w:t xml:space="preserve">Education, Qualifications &amp; Experience</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Degree in Engineering, Technology, Business, Marketing or a related discipline. MBA or equivalent postgraduate qualification desirable.</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Significant experience in a senior product leadership role within a technology, engineering, software, manufacturing or related sector.</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Extensive defence industry experience (+5 years) within a product-based business operating within the UK defence/security industry.</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Demonstrable success managing complex product portfolios, and direct experience of business case development, investment appraisal and portfolio governance.</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Experience developing and executing product strategies that deliver commercial growth.</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Strong understanding of product lifecycle management principles.</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aps/>
          <w:lang w:val="en-GB" w:eastAsia="en-GB" w:bidi="en-GB"/>
        </w:rPr>
      </w:pPr>
      <w:r>
        <w:rPr>
          <w:caps/>
          <w:lang w:val="en-GB" w:eastAsia="en-GB" w:bidi="en-GB"/>
        </w:rPr>
        <w:t xml:space="preserve">Personal Characteristics</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 proven strategic leader.</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Strong communication and presentation capability at multiple stakeholder levels.</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Experience of working effectively and achieving influence within a matrix structure.</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Proven ability to influence executive and board-level stakeholders.</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Strong commercial acumen and financial understanding.</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Energy, passion, and commitment to support a dynamic business.</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Ability to work closely as part of a team within a highly independent company.</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Analytical skills to evaluate data and performance metrics to make information-led decisions.</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Ability to work pragmatically and at pace, and able to identify/analyse key information and act upon it in a timely and appropriate manner.</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aps/>
          <w:lang w:val="en-GB" w:eastAsia="en-GB" w:bidi="en-GB"/>
        </w:rPr>
      </w:pPr>
      <w:r>
        <w:rPr>
          <w:caps/>
          <w:lang w:val="en-GB" w:eastAsia="en-GB" w:bidi="en-GB"/>
        </w:rPr>
        <w:t xml:space="preserve">Company Values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All employees may be required to carry out any other duties that are within the employee's skills and abilities whenever reasonably instructed and are required to act in a manner that is wholly supportive of our values of:</w:t>
      </w:r>
    </w:p>
    <w:p>
      <w:pPr>
        <w:pStyle w:val="SEADetails"/>
        <w:tabs>
          <w:tab w:val="clear" w:pos="1361"/>
          <w:tab w:val="left" w:pos="269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ind w:left="2694" w:hanging="2268"/>
        <w:jc w:val="left"/>
        <w:rPr>
          <w:rFonts w:ascii="Arial" w:hAnsi="Arial" w:eastAsia="Arial" w:cs="Arial"/>
          <w:b w:val="off"/>
          <w:bCs w:val="off"/>
          <w:lang w:val="en-GB" w:eastAsia="en-GB" w:bidi="en-GB"/>
        </w:rPr>
      </w:pPr>
      <w:r>
        <w:rPr>
          <w:rFonts w:ascii="Arial" w:hAnsi="Arial" w:eastAsia="Arial" w:cs="Arial"/>
          <w:lang w:val="en-GB" w:eastAsia="en-GB" w:bidi="en-GB"/>
        </w:rPr>
        <w:t xml:space="preserve">Safety First: 	</w:t>
      </w:r>
      <w:r>
        <w:rPr>
          <w:rFonts w:ascii="Arial" w:hAnsi="Arial" w:eastAsia="Arial" w:cs="Arial"/>
          <w:b w:val="off"/>
          <w:bCs w:val="off"/>
          <w:lang w:val="en-GB" w:eastAsia="en-GB" w:bidi="en-GB"/>
        </w:rPr>
        <w:t xml:space="preserve">We operate safely and responsibly, protecting each other and the environment. </w:t>
      </w:r>
    </w:p>
    <w:p>
      <w:pPr>
        <w:pStyle w:val="SEADetails"/>
        <w:tabs>
          <w:tab w:val="clear" w:pos="1361"/>
          <w:tab w:val="left" w:pos="269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ind w:left="2694" w:hanging="2268"/>
        <w:jc w:val="left"/>
        <w:rPr>
          <w:rFonts w:ascii="Arial" w:hAnsi="Arial" w:eastAsia="Arial" w:cs="Arial"/>
          <w:b w:val="off"/>
          <w:bCs w:val="off"/>
          <w:lang w:val="en-GB" w:eastAsia="en-GB" w:bidi="en-GB"/>
        </w:rPr>
      </w:pPr>
      <w:r>
        <w:rPr>
          <w:rFonts w:ascii="Arial" w:hAnsi="Arial" w:eastAsia="Arial" w:cs="Arial"/>
          <w:lang w:val="en-GB" w:eastAsia="en-GB" w:bidi="en-GB"/>
        </w:rPr>
        <w:t xml:space="preserve">People Focussed: 	</w:t>
      </w:r>
      <w:r>
        <w:rPr>
          <w:rFonts w:ascii="Arial" w:hAnsi="Arial" w:eastAsia="Arial" w:cs="Arial"/>
          <w:b w:val="off"/>
          <w:bCs w:val="off"/>
          <w:lang w:val="en-GB" w:eastAsia="en-GB" w:bidi="en-GB"/>
        </w:rPr>
        <w:t xml:space="preserve">We all contribute to making our culture one that is supportive and empowering; where everyone can grow and develop, feel valued and rewarded.  We prioritise a healthy work-life balance. .</w:t>
      </w:r>
    </w:p>
    <w:p>
      <w:pPr>
        <w:pStyle w:val="SEADetails"/>
        <w:tabs>
          <w:tab w:val="clear" w:pos="1361"/>
          <w:tab w:val="left" w:pos="269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ind w:left="2694" w:hanging="2268"/>
        <w:jc w:val="left"/>
        <w:rPr>
          <w:rFonts w:ascii="Arial" w:hAnsi="Arial" w:eastAsia="Arial" w:cs="Arial"/>
          <w:lang w:val="en-GB" w:eastAsia="en-GB" w:bidi="en-GB"/>
        </w:rPr>
      </w:pPr>
      <w:r>
        <w:rPr>
          <w:rFonts w:ascii="Arial" w:hAnsi="Arial" w:eastAsia="Arial" w:cs="Arial"/>
          <w:lang w:val="en-GB" w:eastAsia="en-GB" w:bidi="en-GB"/>
        </w:rPr>
        <w:t xml:space="preserve">One SEA Team: 	</w:t>
      </w:r>
      <w:r>
        <w:rPr>
          <w:rFonts w:ascii="Arial" w:hAnsi="Arial" w:eastAsia="Arial" w:cs="Arial"/>
          <w:b w:val="off"/>
          <w:bCs w:val="off"/>
          <w:lang w:val="en-GB" w:eastAsia="en-GB" w:bidi="en-GB"/>
        </w:rPr>
        <w:t xml:space="preserve">We are in this together.  One team, working ethically, respectfully &amp; professionally.  We take responsibility and challenge each other constructively.</w:t>
      </w:r>
    </w:p>
    <w:p>
      <w:pPr>
        <w:pStyle w:val="SEADetails"/>
        <w:tabs>
          <w:tab w:val="clear" w:pos="1361"/>
          <w:tab w:val="left" w:pos="269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ind w:left="2694" w:hanging="2268"/>
        <w:jc w:val="left"/>
        <w:rPr>
          <w:rFonts w:ascii="Arial" w:hAnsi="Arial" w:eastAsia="Arial" w:cs="Arial"/>
          <w:b w:val="off"/>
          <w:bCs w:val="off"/>
          <w:lang w:val="en-GB" w:eastAsia="en-GB" w:bidi="en-GB"/>
        </w:rPr>
      </w:pPr>
      <w:r>
        <w:rPr>
          <w:rFonts w:ascii="Arial" w:hAnsi="Arial" w:eastAsia="Arial" w:cs="Arial"/>
          <w:lang w:val="en-GB" w:eastAsia="en-GB" w:bidi="en-GB"/>
        </w:rPr>
        <w:t xml:space="preserve">Delivery Excellence: 	</w:t>
      </w:r>
      <w:r>
        <w:rPr>
          <w:rFonts w:ascii="Arial" w:hAnsi="Arial" w:eastAsia="Arial" w:cs="Arial"/>
          <w:b w:val="off"/>
          <w:bCs w:val="off"/>
          <w:lang w:val="en-GB" w:eastAsia="en-GB" w:bidi="en-GB"/>
        </w:rPr>
        <w:t xml:space="preserve">We exceed our commitments by delivering timely, quality outputs whether that’s for each other or our clients and partners.  We are always looking for ways to innovate and continuously improve.</w:t>
      </w:r>
    </w:p>
    <w:p>
      <w:pPr>
        <w:pStyle w:val="SEADetails"/>
        <w:tabs>
          <w:tab w:val="clear" w:pos="1361"/>
          <w:tab w:val="left" w:pos="269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ind w:left="2694" w:hanging="2268"/>
        <w:jc w:val="left"/>
        <w:rPr>
          <w:rFonts w:ascii="Arial" w:hAnsi="Arial" w:eastAsia="Arial" w:cs="Arial"/>
          <w:b w:val="off"/>
          <w:bCs w:val="off"/>
          <w:lang w:val="en-GB" w:eastAsia="en-GB" w:bidi="en-GB"/>
        </w:rPr>
      </w:pPr>
      <w:r>
        <w:rPr>
          <w:rFonts w:ascii="Arial" w:hAnsi="Arial" w:eastAsia="Arial" w:cs="Arial"/>
          <w:lang w:val="en-GB" w:eastAsia="en-GB" w:bidi="en-GB"/>
        </w:rPr>
        <w:t xml:space="preserve">Trusted Partners: 	</w:t>
      </w:r>
      <w:r>
        <w:rPr>
          <w:rFonts w:ascii="Arial" w:hAnsi="Arial" w:eastAsia="Arial" w:cs="Arial"/>
          <w:b w:val="off"/>
          <w:bCs w:val="off"/>
          <w:lang w:val="en-GB" w:eastAsia="en-GB" w:bidi="en-GB"/>
        </w:rPr>
        <w:t xml:space="preserve">We partner strategically, collaboratively, and always with integrity; whether that is between us inside SEA or externally.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outlineLvl w:val="1"/>
        <w:rPr>
          <w:rFonts w:ascii="Arial" w:hAnsi="Arial" w:eastAsia="Arial" w:cs="Arial"/>
          <w:b/>
          <w:bCs/>
          <w:caps/>
          <w:lang w:val="en-GB" w:eastAsia="en-GB" w:bidi="en-GB"/>
        </w:rPr>
      </w:pPr>
      <w:r>
        <w:rPr>
          <w:rFonts w:ascii="Arial" w:hAnsi="Arial" w:eastAsia="Arial" w:cs="Arial"/>
          <w:b/>
          <w:bCs/>
          <w:caps/>
          <w:lang w:val="en-GB" w:eastAsia="en-GB" w:bidi="en-GB"/>
        </w:rPr>
        <w:t xml:space="preserve">What Success Looks Like </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Product strategy is defined, communicated and demonstrably aligned to SEA’s strategy, business priorities, customer commitments and growth plans.</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Achievement of portfolio revenue, profit target and return on product investments.</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Growth in market share and customer satisfaction. </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Successful delivery of strategic product roadmap objectives. </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Product innovation and new product introduction performance. </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Product lifecycle efficiency and governance compliance. </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Employee engagement and development within the product teams. </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Bid activity is strengthened by credible product leadership, and clear alignment between product portfolio, customer need and business value.</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Product lifecycle artefacts, decisions and records are controlled, traceable and auditable.</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Continuous improvement delivers measurable improvements to product portfolio management, lifecycles and governance.</w:t>
      </w:r>
    </w:p>
    <w:p>
      <w:pPr>
        <w:pStyle w:val="Normal"/>
        <w:keepLines w:val="off"/>
        <w:numPr>
          <w:ilvl w:val="0"/>
          <w:numId w:val="10"/>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426" w:hanging="357"/>
        <w:jc w:val="left"/>
        <w:rPr>
          <w:rFonts w:ascii="Arial" w:hAnsi="Arial" w:eastAsia="Arial" w:cs="Arial"/>
          <w:color w:val="333333"/>
          <w:lang w:val="en-GB" w:eastAsia="en-GB" w:bidi="en-GB"/>
        </w:rPr>
      </w:pPr>
      <w:r>
        <w:rPr>
          <w:rFonts w:ascii="Arial" w:hAnsi="Arial" w:eastAsia="Arial" w:cs="Arial"/>
          <w:color w:val="333333"/>
          <w:lang w:val="en-GB" w:eastAsia="en-GB" w:bidi="en-GB"/>
        </w:rPr>
        <w:t xml:space="preserve">The Managing Director and senior leadership team have confidence that product management is enabling competitive and commercially successful business performance.</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aps/>
          <w:lang w:val="en-GB" w:eastAsia="en-GB" w:bidi="en-GB"/>
        </w:rPr>
      </w:pPr>
      <w:r>
        <w:rPr>
          <w:caps/>
          <w:lang w:val="en-GB" w:eastAsia="en-GB" w:bidi="en-GB"/>
        </w:rPr>
        <w:t xml:space="preserve">Job Location</w:t>
      </w:r>
    </w:p>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left"/>
        <w:rPr>
          <w:rFonts w:ascii="Arial" w:hAnsi="Arial" w:eastAsia="Arial" w:cs="Arial"/>
          <w:lang w:val="en-GB" w:eastAsia="en-GB" w:bidi="en-GB"/>
        </w:rPr>
      </w:pPr>
      <w:r>
        <w:rPr>
          <w:rFonts w:ascii="Arial" w:hAnsi="Arial" w:eastAsia="Arial" w:cs="Arial"/>
          <w:b w:val="off"/>
          <w:bCs w:val="off"/>
          <w:lang w:val="en-GB" w:eastAsia="en-GB" w:bidi="en-GB"/>
        </w:rPr>
        <w:t xml:space="preserve">The role operates across all SEA sites and can be based at any SEA UK location but must be willing to travel to other SEA sites regularly &amp; internationally as required.</w:t>
      </w: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aps/>
          <w:lang w:val="en-GB" w:eastAsia="en-GB" w:bidi="en-GB"/>
        </w:rPr>
      </w:pPr>
      <w:r>
        <w:rPr>
          <w:caps/>
          <w:lang w:val="en-GB" w:eastAsia="en-GB" w:bidi="en-GB"/>
        </w:rPr>
        <w:t xml:space="preserve">RepoRting</w:t>
      </w:r>
    </w:p>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left"/>
        <w:rPr>
          <w:rFonts w:ascii="Arial" w:hAnsi="Arial" w:eastAsia="Arial" w:cs="Arial"/>
          <w:b w:val="off"/>
          <w:bCs w:val="off"/>
          <w:lang w:val="en-GB" w:eastAsia="en-GB" w:bidi="en-GB"/>
        </w:rPr>
      </w:pPr>
      <w:r>
        <w:rPr>
          <w:rFonts w:ascii="Arial" w:hAnsi="Arial" w:eastAsia="Arial" w:cs="Arial"/>
          <w:b w:val="off"/>
          <w:bCs w:val="off"/>
          <w:lang w:val="en-GB" w:eastAsia="en-GB" w:bidi="en-GB"/>
        </w:rPr>
        <w:t xml:space="preserve">This role reports into the Managing Director</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8505"/>
      </w:tblGrid>
      <w:tr>
        <w:tc>
          <w:tcPr>
            <w:tcW w:w="8505" w:type="dxa"/>
            <w:shd w:val="clear" w:color="auto" w:fill="auto"/>
            <w:vAlign w:val="center"/>
          </w:tcPr>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Job Holder Declaration:</w:t>
            </w:r>
          </w:p>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color w:val="000000"/>
                <w:lang w:val="en-GB" w:eastAsia="en-GB" w:bidi="en-GB"/>
              </w:rPr>
            </w:pPr>
            <w:r>
              <w:rPr>
                <w:rFonts w:ascii="Arial" w:hAnsi="Arial" w:eastAsia="Arial" w:cs="Arial"/>
                <w:color w:val="000000"/>
                <w:lang w:val="en-GB" w:eastAsia="en-GB" w:bidi="en-GB"/>
              </w:rPr>
              <w:t xml:space="preserve">I accept the purpose and accountabilities of my role with SEA are as outlined above.</w:t>
            </w:r>
          </w:p>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color w:val="000000"/>
                <w:lang w:val="en-GB" w:eastAsia="en-GB" w:bidi="en-GB"/>
              </w:rPr>
            </w:pPr>
          </w:p>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color w:val="000000"/>
                <w:lang w:val="en-GB" w:eastAsia="en-GB" w:bidi="en-GB"/>
              </w:rPr>
            </w:pPr>
            <w:r>
              <w:rPr>
                <w:rFonts w:ascii="Arial" w:hAnsi="Arial" w:eastAsia="Arial" w:cs="Arial"/>
                <w:color w:val="000000"/>
                <w:lang w:val="en-GB" w:eastAsia="en-GB" w:bidi="en-GB"/>
              </w:rPr>
              <w:t xml:space="preserve">Signature:</w:t>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t xml:space="preserve">_____________________________________  Date: _______________</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8505"/>
      </w:tblGrid>
      <w:tr>
        <w:tc>
          <w:tcPr>
            <w:tcW w:w="8505" w:type="dxa"/>
            <w:shd w:val="clear" w:color="auto" w:fill="auto"/>
            <w:vAlign w:val="center"/>
          </w:tcPr>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Line Manager Declaration:</w:t>
            </w:r>
          </w:p>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color w:val="000000"/>
                <w:lang w:val="en-GB" w:eastAsia="en-GB" w:bidi="en-GB"/>
              </w:rPr>
            </w:pPr>
            <w:r>
              <w:rPr>
                <w:rFonts w:ascii="Arial" w:hAnsi="Arial" w:eastAsia="Arial" w:cs="Arial"/>
                <w:color w:val="000000"/>
                <w:lang w:val="en-GB" w:eastAsia="en-GB" w:bidi="en-GB"/>
              </w:rPr>
              <w:t xml:space="preserve">I confirm that the purpose and accountabilities of this role are as outlined above have been agreed with me as line manager.</w:t>
            </w:r>
          </w:p>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color w:val="000000"/>
                <w:lang w:val="en-GB" w:eastAsia="en-GB" w:bidi="en-GB"/>
              </w:rPr>
            </w:pPr>
          </w:p>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color w:val="000000"/>
                <w:lang w:val="en-GB" w:eastAsia="en-GB" w:bidi="en-GB"/>
              </w:rPr>
            </w:pPr>
            <w:r>
              <w:rPr>
                <w:rFonts w:ascii="Arial" w:hAnsi="Arial" w:eastAsia="Arial" w:cs="Arial"/>
                <w:color w:val="000000"/>
                <w:lang w:val="en-GB" w:eastAsia="en-GB" w:bidi="en-GB"/>
              </w:rPr>
              <w:t xml:space="preserve">Signature:</w:t>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softHyphen/>
            </w:r>
            <w:r>
              <w:rPr>
                <w:rFonts w:ascii="Arial" w:hAnsi="Arial" w:eastAsia="Arial" w:cs="Arial"/>
                <w:color w:val="000000"/>
                <w:lang w:val="en-GB" w:eastAsia="en-GB" w:bidi="en-GB"/>
              </w:rPr>
              <w:t xml:space="preserve">_____________________________________  Date: _______________</w:t>
            </w:r>
          </w:p>
          <w:p>
            <w:pPr>
              <w:pStyle w:val="Normal"/>
              <w:keepLines w:val="off"/>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jc w:val="left"/>
              <w:rPr>
                <w:rFonts w:ascii="Arial" w:hAnsi="Arial" w:eastAsia="Arial" w:cs="Arial"/>
                <w:color w:val="00000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sectPr>
      <w:headerReference w:type="default" r:id="rId00009"/>
      <w:type w:val="continuous"/>
      <w:pgSz w:w="11907" w:h="16840"/>
      <w:pgMar w:top="1535" w:right="1440" w:bottom="1247" w:left="1440" w:header="726"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Arial Narrow">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clear" w:pos="3799"/>
        <w:tab w:val="center" w:pos="4395"/>
        <w:tab w:val="right" w:pos="8931"/>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sz w:val="18"/>
        <w:szCs w:val="18"/>
        <w:lang w:val="en-US" w:eastAsia="en-US" w:bidi="en-US"/>
      </w:rPr>
    </w:pPr>
    <w:r>
      <w:rPr>
        <w:lang w:val="en-GB" w:eastAsia="en-GB" w:bidi="en-GB"/>
      </w:rPr>
      <w:t xml:space="preserve">		</w:t>
    </w:r>
    <w:r>
      <w:rPr>
        <w:sz w:val="18"/>
        <w:szCs w:val="18"/>
        <w:lang w:val="en-US" w:eastAsia="en-US" w:bidi="en-US"/>
      </w:rPr>
      <w:t xml:space="preserve">Page </w:t>
    </w:r>
    <w:r>
      <w:rPr>
        <w:noProof/>
        <w:sz w:val="18"/>
        <w:szCs w:val="18"/>
        <w:lang w:val="en-US" w:eastAsia="en-US" w:bidi="en-US"/>
      </w:rPr>
      <w:fldChar w:fldCharType="begin"/>
    </w:r>
    <w:r>
      <w:rPr>
        <w:noProof/>
        <w:sz w:val="18"/>
        <w:szCs w:val="18"/>
        <w:lang w:val="en-US" w:eastAsia="en-US" w:bidi="en-US"/>
      </w:rPr>
      <w:instrText xml:space="preserve"> PAGE \* Arabic \* MERGEFORMAT </w:instrText>
    </w:r>
    <w:r>
      <w:rPr>
        <w:noProof/>
        <w:sz w:val="18"/>
        <w:szCs w:val="18"/>
        <w:lang w:val="en-US" w:eastAsia="en-US" w:bidi="en-US"/>
      </w:rPr>
      <w:fldChar w:fldCharType="separate"/>
    </w:r>
    <w:r>
      <w:rPr>
        <w:sz w:val="18"/>
        <w:szCs w:val="18"/>
        <w:lang w:val="en-US" w:eastAsia="en-US" w:bidi="en-US"/>
      </w:rPr>
      <w:fldChar w:fldCharType="end"/>
    </w:r>
    <w:r>
      <w:rPr>
        <w:sz w:val="18"/>
        <w:szCs w:val="18"/>
        <w:lang w:val="en-US" w:eastAsia="en-US" w:bidi="en-US"/>
      </w:rPr>
      <w:t xml:space="preserve"> of </w:t>
    </w:r>
    <w:r>
      <w:rPr>
        <w:noProof/>
        <w:sz w:val="18"/>
        <w:szCs w:val="18"/>
        <w:lang w:val="en-US" w:eastAsia="en-US" w:bidi="en-US"/>
      </w:rPr>
      <w:fldChar w:fldCharType="begin"/>
    </w:r>
    <w:r>
      <w:rPr>
        <w:noProof/>
        <w:sz w:val="18"/>
        <w:szCs w:val="18"/>
        <w:lang w:val="en-US" w:eastAsia="en-US" w:bidi="en-US"/>
      </w:rPr>
      <w:instrText xml:space="preserve"> NUMPAGES \* Arabic \* MERGEFORMAT </w:instrText>
    </w:r>
    <w:r>
      <w:rPr>
        <w:noProof/>
        <w:sz w:val="18"/>
        <w:szCs w:val="18"/>
        <w:lang w:val="en-US" w:eastAsia="en-US" w:bidi="en-US"/>
      </w:rPr>
      <w:fldChar w:fldCharType="separate"/>
    </w:r>
    <w:r>
      <w:rPr>
        <w:sz w:val="18"/>
        <w:szCs w:val="18"/>
        <w:lang w:val="en-US" w:eastAsia="en-US" w:bidi="en-US"/>
      </w:rPr>
      <w:fldChar w:fldCharType="end"/>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clear" w:pos="3799"/>
        <w:tab w:val="center" w:pos="453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eastAsia="en-GB" w:bidi="en-GB"/>
      </w:rPr>
    </w:pPr>
    <w:r>
      <w:drawing>
        <wp:anchor distT="0" distB="0" distL="114300" distR="114300" simplePos="0" relativeHeight="251659264" behindDoc="0" locked="0" layoutInCell="1" hidden="0" allowOverlap="1">
          <wp:simplePos x="0" y="0"/>
          <wp:positionH relativeFrom="column">
            <wp:posOffset>4423410</wp:posOffset>
          </wp:positionH>
          <wp:positionV relativeFrom="paragraph">
            <wp:posOffset>0</wp:posOffset>
          </wp:positionV>
          <wp:extent cx="1333500" cy="562610"/>
          <wp:wrapNone/>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333500" cy="562610"/>
                  </a:xfrm>
                  <a:prstGeom prst="rect">
                    <a:avLst/>
                  </a:prstGeom>
                </pic:spPr>
              </pic:pic>
            </a:graphicData>
          </a:graphic>
        </wp:anchor>
      </w:drawing>
    </w:r>
    <w:r>
      <w:rPr>
        <w:lang w:val="en-GB" w:eastAsia="en-GB" w:bidi="en-GB"/>
      </w:rPr>
      <w:t xml:space="preserve">	</w:t>
    </w:r>
  </w:p>
</w:hdr>
</file>

<file path=word/header00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clear" w:pos="3799"/>
        <w:tab w:val="center" w:pos="43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lang w:val="en-GB" w:eastAsia="en-GB" w:bidi="en-GB"/>
      </w:rPr>
    </w:pPr>
    <w:r>
      <w:drawing>
        <wp:anchor distT="0" distB="0" distL="114300" distR="114300" simplePos="0" relativeHeight="251660288" behindDoc="0" locked="0" layoutInCell="1" hidden="0" allowOverlap="1">
          <wp:simplePos x="0" y="0"/>
          <wp:positionH relativeFrom="column">
            <wp:posOffset>4634230</wp:posOffset>
          </wp:positionH>
          <wp:positionV relativeFrom="paragraph">
            <wp:posOffset>0</wp:posOffset>
          </wp:positionV>
          <wp:extent cx="1333500" cy="562610"/>
          <wp:wrapNone/>
          <wp:docPr id="2" name="_tx_id_1_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333500" cy="562610"/>
                  </a:xfrm>
                  <a:prstGeom prst="rect">
                    <a:avLst/>
                  </a:prstGeom>
                </pic:spPr>
              </pic:pic>
            </a:graphicData>
          </a:graphic>
        </wp:anchor>
      </w:drawing>
    </w:r>
    <w:r>
      <w:rPr>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hdr>
</file>

<file path=word/numbering.xml><?xml version="1.0" encoding="utf-8"?>
<w:numbering xmlns:w="http://schemas.openxmlformats.org/wordprocessingml/2006/main">
  <w:abstractNum w:abstractNumId="0">
    <w:multiLevelType w:val="multilevel"/>
    <w:lvl w:ilvl="0">
      <w:start w:val="1"/>
      <w:numFmt w:val="decimal"/>
      <w:suff w:val="tab"/>
      <w:lvlText w:val="%1."/>
      <w:pPr>
        <w:ind w:left="360" w:hanging="360"/>
        <w:tabs>
          <w:tab w:val="num" w:pos="360"/>
        </w:tabs>
      </w:pPr>
    </w:lvl>
    <w:lvl w:ilvl="1">
      <w:start w:val="1"/>
      <w:numFmt w:val="decimal"/>
      <w:suff w:val="tab"/>
      <w:lvlText w:val="%1.%2."/>
      <w:pPr>
        <w:ind w:left="720" w:hanging="360"/>
        <w:tabs>
          <w:tab w:val="num" w:pos="720"/>
        </w:tabs>
      </w:pPr>
    </w:lvl>
    <w:lvl w:ilvl="2">
      <w:start w:val="1"/>
      <w:numFmt w:val="decimal"/>
      <w:pStyle w:val="Heading4"/>
      <w:suff w:val="tab"/>
      <w:lvlText w:val="%1.%2..%3"/>
      <w:pPr>
        <w:ind w:left="720" w:hanging="720"/>
        <w:tabs>
          <w:tab w:val="num" w:pos="720"/>
        </w:tabs>
      </w:pPr>
      <w:rPr>
        <w:rFonts w:hint="default" w:ascii="Arial" w:hAnsi="Arial" w:eastAsia="Arial" w:cs="Arial"/>
        <w:b w:val="on"/>
        <w:i w:val="off"/>
        <w:strike w:val="off"/>
        <w:color w:val="auto"/>
        <w:position w:val="0"/>
        <w:sz w:val="22"/>
        <w:u w:val="none"/>
        <w:shd w:val="clear" w:color="auto" w:fill="auto"/>
      </w:r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1">
    <w:multiLevelType w:val="multilevel"/>
    <w:lvl w:ilvl="0">
      <w:start w:val="1"/>
      <w:numFmt w:val="decimal"/>
      <w:suff w:val="tab"/>
      <w:lvlText w:val="%1."/>
      <w:pPr>
        <w:ind w:left="360" w:hanging="360"/>
        <w:tabs>
          <w:tab w:val="num" w:pos="360"/>
        </w:tabs>
      </w:p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pStyle w:val="Heading5"/>
      <w:suff w:val="tab"/>
      <w:lvlText w:val="%1.%2.%3..%4"/>
      <w:pPr>
        <w:ind w:left="720" w:hanging="720"/>
        <w:tabs>
          <w:tab w:val="num" w:pos="720"/>
        </w:tabs>
      </w:pPr>
      <w:rPr>
        <w:rFonts w:hint="default" w:ascii="Arial" w:hAnsi="Arial" w:eastAsia="Arial" w:cs="Arial"/>
        <w:b w:val="off"/>
        <w:i w:val="off"/>
        <w:strike w:val="off"/>
        <w:color w:val="auto"/>
        <w:position w:val="0"/>
        <w:sz w:val="22"/>
        <w:u w:val="none"/>
        <w:shd w:val="clear" w:color="auto" w:fill="auto"/>
      </w:r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2">
    <w:multiLevelType w:val="multilevel"/>
    <w:lvl w:ilvl="0">
      <w:start w:val="1"/>
      <w:numFmt w:val="decimal"/>
      <w:suff w:val="tab"/>
      <w:lvlText w:val="%1."/>
      <w:pPr>
        <w:ind w:left="360" w:hanging="360"/>
        <w:tabs>
          <w:tab w:val="num" w:pos="360"/>
        </w:tabs>
      </w:p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pStyle w:val="BodyText"/>
      <w:suff w:val="tab"/>
      <w:lvlText w:val="%1.%2.%3.%4..%5"/>
      <w:pPr>
        <w:ind w:left="720" w:hanging="720"/>
        <w:tabs>
          <w:tab w:val="num" w:pos="720"/>
        </w:tabs>
      </w:pPr>
      <w:rPr>
        <w:rFonts w:hint="default" w:ascii="Arial" w:hAnsi="Arial" w:eastAsia="Arial" w:cs="Arial"/>
        <w:b w:val="off"/>
        <w:i w:val="off"/>
        <w:strike w:val="off"/>
        <w:color w:val="auto"/>
        <w:position w:val="0"/>
        <w:sz w:val="22"/>
        <w:u w:val="none"/>
        <w:shd w:val="clear" w:color="auto" w:fill="auto"/>
      </w:r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3">
    <w:multiLevelType w:val="multilevel"/>
    <w:lvl w:ilvl="0">
      <w:start w:val="1"/>
      <w:numFmt w:val="decimal"/>
      <w:pStyle w:val="Heading1"/>
      <w:suff w:val="tab"/>
      <w:lvlText w:val="%1"/>
      <w:pPr>
        <w:ind w:left="720" w:hanging="720"/>
        <w:tabs>
          <w:tab w:val="num" w:pos="720"/>
        </w:tabs>
      </w:pPr>
      <w:rPr>
        <w:rFonts w:hint="default" w:ascii="Tahoma" w:hAnsi="Tahoma" w:eastAsia="Tahoma" w:cs="Tahoma"/>
        <w:b w:val="on"/>
        <w:i w:val="off"/>
        <w:strike w:val="off"/>
        <w:color w:val="auto"/>
        <w:position w:val="0"/>
        <w:sz w:val="24"/>
        <w:u w:val="none"/>
        <w:shd w:val="clear" w:color="auto" w:fill="auto"/>
      </w:r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4">
    <w:multiLevelType w:val="multilevel"/>
    <w:lvl w:ilvl="0">
      <w:start w:val="1"/>
      <w:numFmt w:val="decimal"/>
      <w:suff w:val="tab"/>
      <w:lvlText w:val="%1."/>
      <w:pPr>
        <w:ind w:left="360" w:hanging="360"/>
        <w:tabs>
          <w:tab w:val="num" w:pos="360"/>
        </w:tabs>
      </w:p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pStyle w:val="Heading6"/>
      <w:suff w:val="tab"/>
      <w:lvlText w:val="%1.%2.%3.%4.%5..%6"/>
      <w:rPr>
        <w:rFonts w:hint="default" w:ascii="Times New Roman" w:hAnsi="Times New Roman" w:eastAsia="Times New Roman" w:cs="Times New Roman"/>
        <w:b w:val="off"/>
        <w:i w:val="off"/>
        <w:strike w:val="off"/>
        <w:color w:val="auto"/>
        <w:position w:val="0"/>
        <w:sz w:val="22"/>
        <w:u w:val="none"/>
        <w:shd w:val="clear" w:color="auto" w:fill="auto"/>
      </w:r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5">
    <w:multiLevelType w:val="multilevel"/>
    <w:lvl w:ilvl="0">
      <w:start w:val="1"/>
      <w:numFmt w:val="decimal"/>
      <w:suff w:val="tab"/>
      <w:lvlText w:val="%1."/>
      <w:pPr>
        <w:ind w:left="360" w:hanging="360"/>
        <w:tabs>
          <w:tab w:val="num" w:pos="360"/>
        </w:tabs>
      </w:p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pStyle w:val="Heading7"/>
      <w:suff w:val="tab"/>
      <w:lvlText w:val="%1.%2.%3.%4.%5.%6..%7"/>
      <w:rPr>
        <w:rFonts w:hint="default" w:ascii="Times New Roman" w:hAnsi="Times New Roman" w:eastAsia="Times New Roman" w:cs="Times New Roman"/>
        <w:b w:val="off"/>
        <w:i w:val="off"/>
        <w:strike w:val="off"/>
        <w:color w:val="auto"/>
        <w:position w:val="0"/>
        <w:sz w:val="22"/>
        <w:u w:val="none"/>
        <w:shd w:val="clear" w:color="auto" w:fill="auto"/>
      </w:r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6">
    <w:multiLevelType w:val="multilevel"/>
    <w:lvl w:ilvl="0">
      <w:start w:val="1"/>
      <w:numFmt w:val="decimal"/>
      <w:suff w:val="tab"/>
      <w:lvlText w:val="%1."/>
      <w:pPr>
        <w:ind w:left="360" w:hanging="360"/>
        <w:tabs>
          <w:tab w:val="num" w:pos="360"/>
        </w:tabs>
      </w:p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pStyle w:val="Heading8"/>
      <w:suff w:val="tab"/>
      <w:lvlText w:val="%1.%2.%3.%4.%5.%6.%7..%8"/>
      <w:rPr>
        <w:rFonts w:hint="default" w:ascii="Times New Roman" w:hAnsi="Times New Roman" w:eastAsia="Times New Roman" w:cs="Times New Roman"/>
        <w:b w:val="off"/>
        <w:i w:val="off"/>
        <w:strike w:val="off"/>
        <w:color w:val="auto"/>
        <w:position w:val="0"/>
        <w:sz w:val="22"/>
        <w:u w:val="none"/>
        <w:shd w:val="clear" w:color="auto" w:fill="auto"/>
      </w:rPr>
    </w:lvl>
    <w:lvl w:ilvl="8">
      <w:start w:val="1"/>
      <w:numFmt w:val="decimal"/>
      <w:suff w:val="tab"/>
      <w:lvlText w:val="%1.%2.%3.%4.%5.%6.%7..%8%9."/>
      <w:pPr>
        <w:ind w:left="3240" w:hanging="360"/>
        <w:tabs>
          <w:tab w:val="num" w:pos="3240"/>
        </w:tabs>
      </w:pPr>
    </w:lvl>
  </w:abstractNum>
  <w:abstractNum w:abstractNumId="7">
    <w:multiLevelType w:val="multilevel"/>
    <w:lvl w:ilvl="0">
      <w:start w:val="1"/>
      <w:numFmt w:val="decimal"/>
      <w:suff w:val="tab"/>
      <w:lvlText w:val="%1."/>
      <w:pPr>
        <w:ind w:left="360" w:hanging="360"/>
        <w:tabs>
          <w:tab w:val="num" w:pos="360"/>
        </w:tabs>
      </w:p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pStyle w:val="Heading9"/>
      <w:suff w:val="tab"/>
      <w:lvlText w:val="%1.%2.%3.%4.%5.%6.%7.%8..%9"/>
      <w:rPr>
        <w:rFonts w:hint="default" w:ascii="Times New Roman" w:hAnsi="Times New Roman" w:eastAsia="Times New Roman" w:cs="Times New Roman"/>
        <w:b w:val="off"/>
        <w:i w:val="off"/>
        <w:strike w:val="off"/>
        <w:color w:val="auto"/>
        <w:position w:val="0"/>
        <w:sz w:val="22"/>
        <w:u w:val="none"/>
        <w:shd w:val="clear" w:color="auto" w:fill="auto"/>
      </w:rPr>
    </w:lvl>
  </w:abstractNum>
  <w:abstractNum w:abstractNumId="8">
    <w:multiLevelType w:val="singleLevel"/>
    <w:lvl w:ilvl="0">
      <w:start w:val="1"/>
      <w:numFmt w:val="bullet"/>
      <w:suff w:val="tab"/>
      <w:lvlText w:val=""/>
      <w:pPr>
        <w:ind w:left="425" w:hanging="357"/>
        <w:tabs>
          <w:tab w:val="num" w:pos="425"/>
        </w:tabs>
      </w:pPr>
      <w:rPr>
        <w:rFonts w:hint="default" w:ascii="Symbol" w:hAnsi="Symbol" w:eastAsia="Symbol" w:cs="Symbol"/>
        <w:b w:val="off"/>
        <w:i w:val="off"/>
        <w:strike w:val="off"/>
        <w:color w:val="333333"/>
        <w:position w:val="0"/>
        <w:sz w:val="22"/>
        <w:u w:val="none"/>
        <w:shd w:val="clear" w:color="auto" w:fill="auto"/>
      </w:rPr>
    </w:lvl>
  </w:abstractNum>
  <w:abstractNum w:abstractNumId="9">
    <w:multiLevelType w:val="singleLevel"/>
    <w:lvl w:ilvl="0">
      <w:start w:val="1"/>
      <w:numFmt w:val="bullet"/>
      <w:suff w:val="tab"/>
      <w:lvlText w:val=""/>
      <w:pPr>
        <w:ind w:left="426" w:hanging="357"/>
        <w:tabs>
          <w:tab w:val="num" w:pos="426"/>
        </w:tabs>
      </w:pPr>
      <w:rPr>
        <w:rFonts w:hint="default" w:ascii="Symbol" w:hAnsi="Symbol" w:eastAsia="Symbol" w:cs="Symbol"/>
        <w:b w:val="off"/>
        <w:i w:val="off"/>
        <w:strike w:val="off"/>
        <w:color w:val="333333"/>
        <w:position w:val="0"/>
        <w:sz w:val="22"/>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keepLines w:val="off"/>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jc w:val="left"/>
    </w:pPr>
    <w:rPr>
      <w:rFonts w:ascii="Arial" w:hAnsi="Arial" w:eastAsia="Arial" w:cs="Arial"/>
      <w:sz w:val="20"/>
      <w:szCs w:val="20"/>
      <w:lang w:val="en-GB" w:eastAsia="en-GB" w:bidi="en-GB"/>
    </w:rPr>
  </w:style>
  <w:style w:type="paragraph" w:styleId="Normal">
    <w:name w:val="Normal"/>
    <w:next w:val="Normal"/>
    <w:qFormat/>
    <w:pPr>
      <w:keepLines/>
      <w:widowControl w:val="on"/>
      <w:shd w:val="clear" w:color="auto" w:fill="auto"/>
      <w:spacing w:before="60" w:after="60" w:line="240" w:lineRule="auto"/>
      <w:ind w:left="0" w:right="0" w:firstLine="0"/>
      <w:jc w:val="both"/>
      <w:outlineLvl w:val="9"/>
    </w:pPr>
    <w:rPr>
      <w:rFonts w:ascii="Tahoma" w:hAnsi="Tahoma" w:eastAsia="Tahoma" w:cs="Tahoma"/>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3799"/>
      </w:tabs>
    </w:pPr>
    <w:rPr>
      <w:lang w:val="en-GB" w:eastAsia="en-GB" w:bidi="en-GB"/>
    </w:rPr>
  </w:style>
  <w:style w:type="paragraph" w:styleId="SEADetails" w:customStyle="1">
    <w:name w:val="SEADetails"/>
    <w:basedOn w:val="Normal"/>
    <w:next w:val="Normal"/>
    <w:qFormat/>
    <w:pPr>
      <w:tabs>
        <w:tab w:val="left" w:pos="1361"/>
      </w:tabs>
      <w:spacing w:before="120"/>
    </w:pPr>
    <w:rPr>
      <w:rFonts w:ascii="Arial Narrow" w:hAnsi="Arial Narrow" w:eastAsia="Arial Narrow" w:cs="Arial Narrow"/>
      <w:b/>
      <w:bCs/>
      <w:lang w:val="en-GB" w:eastAsia="en-GB" w:bidi="en-GB"/>
    </w:rPr>
  </w:style>
  <w:style w:type="paragraph" w:styleId="Heading2">
    <w:name w:val="heading 2"/>
    <w:basedOn w:val="Normal"/>
    <w:next w:val="Normal"/>
    <w:qFormat/>
    <w:pPr>
      <w:keepNext/>
      <w:spacing w:before="300" w:after="120"/>
      <w:ind w:left="720" w:hanging="720"/>
      <w:outlineLvl w:val="1"/>
    </w:pPr>
    <w:rPr>
      <w:rFonts w:ascii="Arial" w:hAnsi="Arial" w:eastAsia="Arial" w:cs="Arial"/>
      <w:b/>
      <w:bCs/>
      <w:caps/>
      <w:lang w:val="en-GB" w:eastAsia="en-GB" w:bidi="en-GB"/>
    </w:rPr>
  </w:style>
  <w:style w:type="paragraph" w:styleId="Heading3">
    <w:name w:val="heading 3"/>
    <w:basedOn w:val="Heading2"/>
    <w:next w:val="Normal"/>
    <w:qFormat/>
    <w:pPr>
      <w:numPr>
        <w:ilvl w:val="2"/>
        <w:numId w:val="1"/>
      </w:numPr>
      <w:spacing w:after="60"/>
      <w:outlineLvl w:val="2"/>
    </w:pPr>
    <w:rPr>
      <w:lang w:val="en-GB" w:eastAsia="en-GB" w:bidi="en-GB"/>
    </w:rPr>
  </w:style>
  <w:style w:type="paragraph" w:styleId="Heading4">
    <w:name w:val="heading 4"/>
    <w:basedOn w:val="Heading3"/>
    <w:next w:val="Normal"/>
    <w:qFormat/>
    <w:pPr>
      <w:numPr>
        <w:ilvl w:val="3"/>
        <w:numId w:val="2"/>
      </w:numPr>
      <w:outlineLvl w:val="3"/>
    </w:pPr>
    <w:rPr>
      <w:b w:val="off"/>
      <w:bCs w:val="off"/>
      <w:lang w:val="en-GB" w:eastAsia="en-GB" w:bidi="en-GB"/>
    </w:rPr>
  </w:style>
  <w:style w:type="paragraph" w:styleId="Heading5">
    <w:name w:val="heading 5"/>
    <w:basedOn w:val="Heading4"/>
    <w:next w:val="Normal"/>
    <w:qFormat/>
    <w:pPr>
      <w:numPr>
        <w:ilvl w:val="4"/>
        <w:numId w:val="3"/>
      </w:numPr>
      <w:outlineLvl w:val="4"/>
    </w:pPr>
    <w:rPr>
      <w:lang w:val="en-GB" w:eastAsia="en-GB" w:bidi="en-GB"/>
    </w:rPr>
  </w:style>
  <w:style w:type="paragraph" w:styleId="BodyText">
    <w:name w:val="Body Text"/>
    <w:basedOn w:val="Normal"/>
    <w:next w:val="BodyText"/>
    <w:qFormat/>
    <w:pPr>
      <w:spacing w:after="120"/>
    </w:pPr>
    <w:rPr>
      <w:lang w:val="en-GB" w:eastAsia="en-GB" w:bidi="en-GB"/>
    </w:rPr>
  </w:style>
  <w:style w:type="paragraph" w:styleId="Heading1">
    <w:name w:val="heading 1"/>
    <w:basedOn w:val="Normal"/>
    <w:next w:val="Normal"/>
    <w:qFormat/>
    <w:pPr>
      <w:keepNext/>
      <w:numPr>
        <w:ilvl w:val="0"/>
        <w:numId w:val="4"/>
      </w:numPr>
      <w:spacing w:before="240" w:after="120"/>
      <w:ind w:left="720" w:hanging="720"/>
      <w:outlineLvl w:val="0"/>
    </w:pPr>
    <w:rPr>
      <w:b/>
      <w:bCs/>
      <w:caps/>
      <w:sz w:val="24"/>
      <w:szCs w:val="24"/>
      <w:lang w:val="en-GB" w:eastAsia="en-GB" w:bidi="en-GB"/>
    </w:rPr>
  </w:style>
  <w:style w:type="paragraph" w:styleId="Heading6">
    <w:name w:val="heading 6"/>
    <w:basedOn w:val="Normal"/>
    <w:next w:val="Normal"/>
    <w:qFormat/>
    <w:pPr>
      <w:numPr>
        <w:ilvl w:val="5"/>
        <w:numId w:val="5"/>
      </w:numPr>
      <w:spacing w:before="120" w:after="120"/>
      <w:outlineLvl w:val="5"/>
    </w:pPr>
    <w:rPr>
      <w:rFonts w:ascii="Times New Roman" w:hAnsi="Times New Roman" w:eastAsia="Times New Roman" w:cs="Times New Roman"/>
      <w:lang w:val="en-GB" w:eastAsia="en-GB" w:bidi="en-GB"/>
    </w:rPr>
  </w:style>
  <w:style w:type="paragraph" w:styleId="Heading7">
    <w:name w:val="heading 7"/>
    <w:basedOn w:val="Normal"/>
    <w:next w:val="Normal"/>
    <w:qFormat/>
    <w:pPr>
      <w:numPr>
        <w:ilvl w:val="6"/>
        <w:numId w:val="6"/>
      </w:numPr>
      <w:spacing w:before="120" w:after="120"/>
      <w:outlineLvl w:val="6"/>
    </w:pPr>
    <w:rPr>
      <w:rFonts w:ascii="Times New Roman" w:hAnsi="Times New Roman" w:eastAsia="Times New Roman" w:cs="Times New Roman"/>
      <w:lang w:val="en-GB" w:eastAsia="en-GB" w:bidi="en-GB"/>
    </w:rPr>
  </w:style>
  <w:style w:type="paragraph" w:styleId="Heading8">
    <w:name w:val="heading 8"/>
    <w:basedOn w:val="Normal"/>
    <w:next w:val="Normal"/>
    <w:qFormat/>
    <w:pPr>
      <w:numPr>
        <w:ilvl w:val="7"/>
        <w:numId w:val="7"/>
      </w:numPr>
      <w:spacing w:before="120" w:after="120"/>
      <w:outlineLvl w:val="7"/>
    </w:pPr>
    <w:rPr>
      <w:rFonts w:ascii="Times New Roman" w:hAnsi="Times New Roman" w:eastAsia="Times New Roman" w:cs="Times New Roman"/>
      <w:lang w:val="en-GB" w:eastAsia="en-GB" w:bidi="en-GB"/>
    </w:rPr>
  </w:style>
  <w:style w:type="paragraph" w:styleId="Heading9">
    <w:name w:val="heading 9"/>
    <w:basedOn w:val="Normal"/>
    <w:next w:val="Normal"/>
    <w:qFormat/>
    <w:pPr>
      <w:numPr>
        <w:ilvl w:val="8"/>
        <w:numId w:val="8"/>
      </w:numPr>
      <w:spacing w:before="120" w:after="120"/>
      <w:outlineLvl w:val="8"/>
    </w:pPr>
    <w:rPr>
      <w:rFonts w:ascii="Times New Roman" w:hAnsi="Times New Roman" w:eastAsia="Times New Roman" w:cs="Times New Roman"/>
      <w:lang w:val="en-GB" w:eastAsia="en-GB" w:bidi="en-GB"/>
    </w:rPr>
  </w:style>
  <w:style w:type="paragraph" w:styleId="Footer">
    <w:name w:val="footer"/>
    <w:basedOn w:val="Normal"/>
    <w:next w:val="Footer"/>
    <w:qFormat/>
    <w:pPr>
      <w:tabs>
        <w:tab w:val="center" w:pos="3799"/>
        <w:tab w:val="right" w:pos="8307"/>
      </w:tabs>
    </w:pPr>
    <w:rPr>
      <w:lang w:val="en-GB" w:eastAsia="en-GB" w:bidi="en-GB"/>
    </w:rPr>
  </w:style>
  <w:style w:type="paragraph" w:styleId="SEAHeader" w:customStyle="1">
    <w:name w:val="SEAHeader"/>
    <w:basedOn w:val="Normal"/>
    <w:next w:val="SEAHeader"/>
    <w:qFormat/>
    <w:pPr>
      <w:tabs>
        <w:tab w:val="left" w:pos="4536"/>
      </w:tabs>
      <w:spacing w:after="1080"/>
    </w:pPr>
    <w:rPr>
      <w:rFonts w:ascii="Arial Narrow" w:hAnsi="Arial Narrow" w:eastAsia="Arial Narrow" w:cs="Arial Narrow"/>
      <w:sz w:val="72"/>
      <w:szCs w:val="72"/>
      <w:lang w:val="en-GB" w:eastAsia="en-GB" w:bidi="en-GB"/>
    </w:rPr>
  </w:style>
  <w:style w:type="paragraph" w:styleId="BalloonText">
    <w:name w:val="Balloon Text"/>
    <w:basedOn w:val="Normal"/>
    <w:next w:val="BalloonText"/>
    <w:qFormat/>
    <w:pPr>
      <w:spacing w:before="0" w:after="0"/>
    </w:pPr>
    <w:rPr>
      <w:sz w:val="16"/>
      <w:szCs w:val="16"/>
      <w:lang w:val="en-GB" w:eastAsia="en-GB" w:bidi="en-GB"/>
    </w:rPr>
  </w:style>
  <w:style w:type="character" w:styleId="Balloon Text Char" w:customStyle="1">
    <w:name w:val="Balloon Text Char"/>
    <w:qFormat/>
    <w:rPr>
      <w:rFonts w:ascii="Tahoma" w:hAnsi="Tahoma" w:eastAsia="Tahoma" w:cs="Tahoma"/>
      <w:sz w:val="16"/>
      <w:szCs w:val="16"/>
      <w:rtl w:val="off"/>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Body Text Char" w:customStyle="1">
    <w:name w:val="Body Text Char"/>
    <w:qFormat/>
    <w:rPr>
      <w:rFonts w:ascii="Tahoma" w:hAnsi="Tahoma" w:eastAsia="Tahoma" w:cs="Tahoma"/>
      <w:sz w:val="22"/>
      <w:szCs w:val="22"/>
      <w:rtl w:val="off"/>
      <w:lang w:val="en-GB" w:eastAsia="en-GB" w:bidi="en-GB"/>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ahoma" w:hAnsi="Tahoma" w:eastAsia="Tahoma" w:cs="Tahoma"/>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footer" Target="footer0001.xml"/>
	<Relationship Id="rId00009" Type="http://schemas.openxmlformats.org/officeDocument/2006/relationships/header" Target="header0002.xml"/>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s>
</file>

<file path=word/_rels/header0002.xml.rels><?xml version="1.0" encoding="UTF-8" standalone="yes"?><Relationships xmlns="http://schemas.openxmlformats.org/package/2006/relationships">
	<Relationship Id="rId00006"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 Internal Memo Template</dc:title>
  <dc:creator>grh</dc:creator>
  <dcterms:created xsi:type="dcterms:W3CDTF">2026-07-31T15:18:00Z</dcterms:created>
</cp:coreProperties>
</file>